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BC" w:rsidRDefault="002609BC" w:rsidP="002609BC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Счет 50 "Касса"</w:t>
      </w:r>
    </w:p>
    <w:p w:rsidR="002609BC" w:rsidRDefault="002609BC" w:rsidP="002609BC">
      <w:pPr>
        <w:pStyle w:val="1"/>
        <w:shd w:val="clear" w:color="auto" w:fill="FFFFFF"/>
        <w:spacing w:before="0" w:beforeAutospacing="0" w:after="144" w:afterAutospacing="0"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2609BC" w:rsidRDefault="002609BC" w:rsidP="002609B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1341"/>
      <w:bookmarkEnd w:id="0"/>
      <w:r>
        <w:rPr>
          <w:rStyle w:val="blk"/>
          <w:rFonts w:ascii="Arial" w:hAnsi="Arial" w:cs="Arial"/>
          <w:color w:val="000000"/>
        </w:rPr>
        <w:t>Счет 50 "Касса" предназначен для обобщения информации о наличии и движении денежных средств в кассах организации.</w:t>
      </w:r>
    </w:p>
    <w:p w:rsidR="002609BC" w:rsidRDefault="002609BC" w:rsidP="002609B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1342"/>
      <w:bookmarkEnd w:id="1"/>
      <w:r>
        <w:rPr>
          <w:rStyle w:val="blk"/>
          <w:rFonts w:ascii="Arial" w:hAnsi="Arial" w:cs="Arial"/>
          <w:color w:val="000000"/>
        </w:rPr>
        <w:t>К счету 50 "Касса" могут быть открыты субсчета:</w:t>
      </w:r>
    </w:p>
    <w:p w:rsidR="002609BC" w:rsidRDefault="002609BC" w:rsidP="002609B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1343"/>
      <w:bookmarkEnd w:id="2"/>
      <w:r>
        <w:rPr>
          <w:rStyle w:val="blk"/>
          <w:rFonts w:ascii="Arial" w:hAnsi="Arial" w:cs="Arial"/>
          <w:color w:val="000000"/>
        </w:rPr>
        <w:t>50-1 "Касса организации",</w:t>
      </w:r>
    </w:p>
    <w:p w:rsidR="002609BC" w:rsidRDefault="002609BC" w:rsidP="002609B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1344"/>
      <w:bookmarkEnd w:id="3"/>
      <w:r>
        <w:rPr>
          <w:rStyle w:val="blk"/>
          <w:rFonts w:ascii="Arial" w:hAnsi="Arial" w:cs="Arial"/>
          <w:color w:val="000000"/>
        </w:rPr>
        <w:t>50-2 "Операционная касса",</w:t>
      </w:r>
    </w:p>
    <w:p w:rsidR="002609BC" w:rsidRDefault="002609BC" w:rsidP="002609B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1345"/>
      <w:bookmarkEnd w:id="4"/>
      <w:r>
        <w:rPr>
          <w:rStyle w:val="blk"/>
          <w:rFonts w:ascii="Arial" w:hAnsi="Arial" w:cs="Arial"/>
          <w:color w:val="000000"/>
        </w:rPr>
        <w:t>50-3 "Денежные документы" и др.</w:t>
      </w:r>
    </w:p>
    <w:p w:rsidR="002609BC" w:rsidRDefault="002609BC" w:rsidP="002609B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1346"/>
      <w:bookmarkEnd w:id="5"/>
      <w:r>
        <w:rPr>
          <w:rStyle w:val="blk"/>
          <w:rFonts w:ascii="Arial" w:hAnsi="Arial" w:cs="Arial"/>
          <w:color w:val="000000"/>
        </w:rPr>
        <w:t>На субсчете 50-1 "Касса организации" учитываются денежные средства в кассе организации. Когда организация производит кассовые операции с иностранной валютой, то к счету 50 "Касса" должны быть открыты соответствующие субсчета для обособленного учета движения каждой наличной иностранной валюты.</w:t>
      </w:r>
    </w:p>
    <w:p w:rsidR="002609BC" w:rsidRDefault="002609BC" w:rsidP="002609B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1347"/>
      <w:bookmarkEnd w:id="6"/>
      <w:r>
        <w:rPr>
          <w:rStyle w:val="blk"/>
          <w:rFonts w:ascii="Arial" w:hAnsi="Arial" w:cs="Arial"/>
          <w:color w:val="000000"/>
        </w:rPr>
        <w:t>На субсчете 50-2 "Операционная касса" учитывается наличие и движение денежных средств в кассах товарных контор (пристаней) и эксплуатационных участков, остановочных пунктов, речных переправ, судов, билетных и багажных кассах портов (пристаней), вокзалов, кассах хранения билетов, кассах отделений связи и т.п. Он открывается организациями (в частности, организациями транспорта и связи) при необходимости.</w:t>
      </w:r>
    </w:p>
    <w:p w:rsidR="002609BC" w:rsidRDefault="002609BC" w:rsidP="002609B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1348"/>
      <w:bookmarkEnd w:id="7"/>
      <w:r>
        <w:rPr>
          <w:rStyle w:val="blk"/>
          <w:rFonts w:ascii="Arial" w:hAnsi="Arial" w:cs="Arial"/>
          <w:color w:val="000000"/>
        </w:rPr>
        <w:t>На субсчете 50-3 "Денежные документы" учитываются находящиеся в кассе организации почтовые марки, марки государственной пошлины, вексельные марки, оплаченные авиабилеты и другие денежные документы. Денежные документы учитываются на счете 50 "Касса" в сумме фактических затрат на приобретение. Аналитический учет денежных документов ведется по их видам.</w:t>
      </w:r>
    </w:p>
    <w:p w:rsidR="002609BC" w:rsidRDefault="002609BC" w:rsidP="002609B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101349"/>
      <w:bookmarkEnd w:id="8"/>
      <w:r>
        <w:rPr>
          <w:rStyle w:val="blk"/>
          <w:rFonts w:ascii="Arial" w:hAnsi="Arial" w:cs="Arial"/>
          <w:color w:val="000000"/>
        </w:rPr>
        <w:t>По дебету счета 50 "Касса" отражается поступление денежных средств и денежных документов в кассу организации. По кредиту счета 50 "Касса" отражается выплата денежных средств и выдача денежных документов из кассы организации.</w:t>
      </w:r>
    </w:p>
    <w:p w:rsidR="002609BC" w:rsidRDefault="002609BC" w:rsidP="002609BC">
      <w:pPr>
        <w:shd w:val="clear" w:color="auto" w:fill="FFFFFF"/>
        <w:spacing w:line="362" w:lineRule="atLeas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2609BC" w:rsidRDefault="002609BC" w:rsidP="002609BC">
      <w:pPr>
        <w:shd w:val="clear" w:color="auto" w:fill="FFFFFF"/>
        <w:spacing w:line="240" w:lineRule="auto"/>
        <w:jc w:val="center"/>
        <w:rPr>
          <w:rFonts w:ascii="Arial" w:hAnsi="Arial" w:cs="Arial"/>
          <w:color w:val="333333"/>
        </w:rPr>
      </w:pPr>
      <w:bookmarkStart w:id="9" w:name="dst101350"/>
      <w:bookmarkEnd w:id="9"/>
      <w:r>
        <w:rPr>
          <w:rStyle w:val="blk"/>
          <w:rFonts w:ascii="Arial" w:hAnsi="Arial" w:cs="Arial"/>
          <w:color w:val="333333"/>
        </w:rPr>
        <w:t>Счет 50 "Касса"</w:t>
      </w:r>
    </w:p>
    <w:p w:rsidR="002609BC" w:rsidRDefault="002609BC" w:rsidP="002609BC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корреспондирует со счетами:</w:t>
      </w:r>
    </w:p>
    <w:p w:rsidR="002609BC" w:rsidRDefault="002609BC" w:rsidP="002609BC">
      <w:pPr>
        <w:shd w:val="clear" w:color="auto" w:fill="FFFFFF"/>
        <w:spacing w:line="362" w:lineRule="atLeas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0" w:name="dst101351"/>
      <w:bookmarkEnd w:id="10"/>
      <w:r>
        <w:rPr>
          <w:rStyle w:val="blk"/>
          <w:color w:val="000000"/>
          <w:sz w:val="24"/>
          <w:szCs w:val="24"/>
        </w:rPr>
        <w:t xml:space="preserve">         по дебету                           по кредиту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> 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1" w:name="dst101352"/>
      <w:bookmarkEnd w:id="11"/>
      <w:r>
        <w:rPr>
          <w:rStyle w:val="blk"/>
          <w:color w:val="000000"/>
          <w:sz w:val="24"/>
          <w:szCs w:val="24"/>
        </w:rPr>
        <w:t>50 Касса                           50 Касса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2" w:name="dst101353"/>
      <w:bookmarkEnd w:id="12"/>
      <w:r>
        <w:rPr>
          <w:rStyle w:val="blk"/>
          <w:color w:val="000000"/>
          <w:sz w:val="24"/>
          <w:szCs w:val="24"/>
        </w:rPr>
        <w:t>51 Расчетные счета                 51 Расчетные счета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3" w:name="dst101354"/>
      <w:bookmarkEnd w:id="13"/>
      <w:r>
        <w:rPr>
          <w:rStyle w:val="blk"/>
          <w:color w:val="000000"/>
          <w:sz w:val="24"/>
          <w:szCs w:val="24"/>
        </w:rPr>
        <w:t>52 Валютные счета                  52 Валютные счета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4" w:name="dst101355"/>
      <w:bookmarkEnd w:id="14"/>
      <w:r>
        <w:rPr>
          <w:rStyle w:val="blk"/>
          <w:color w:val="000000"/>
          <w:sz w:val="24"/>
          <w:szCs w:val="24"/>
        </w:rPr>
        <w:t>55 Специальные счета в             55 Специальные счета в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 xml:space="preserve">   банках                             банках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5" w:name="dst101357"/>
      <w:bookmarkEnd w:id="15"/>
      <w:r>
        <w:rPr>
          <w:rStyle w:val="blk"/>
          <w:color w:val="000000"/>
          <w:sz w:val="24"/>
          <w:szCs w:val="24"/>
        </w:rPr>
        <w:t>57 Переводы в пути                 57 Переводы в пути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6" w:name="dst101358"/>
      <w:bookmarkEnd w:id="16"/>
      <w:r>
        <w:rPr>
          <w:rStyle w:val="blk"/>
          <w:color w:val="000000"/>
          <w:sz w:val="24"/>
          <w:szCs w:val="24"/>
        </w:rPr>
        <w:t>60 Расчеты с поставщиками и        58 Финансовые вложения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7" w:name="dst101359"/>
      <w:bookmarkEnd w:id="17"/>
      <w:r>
        <w:rPr>
          <w:rStyle w:val="blk"/>
          <w:color w:val="000000"/>
          <w:sz w:val="24"/>
          <w:szCs w:val="24"/>
        </w:rPr>
        <w:t xml:space="preserve">   подрядчиками                    60 Расчеты с поставщиками 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8" w:name="dst101360"/>
      <w:bookmarkEnd w:id="18"/>
      <w:r>
        <w:rPr>
          <w:rStyle w:val="blk"/>
          <w:color w:val="000000"/>
          <w:sz w:val="24"/>
          <w:szCs w:val="24"/>
        </w:rPr>
        <w:lastRenderedPageBreak/>
        <w:t>62 Расчеты с покупателями и           подрядчиками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9" w:name="dst101361"/>
      <w:bookmarkEnd w:id="19"/>
      <w:r>
        <w:rPr>
          <w:rStyle w:val="blk"/>
          <w:color w:val="000000"/>
          <w:sz w:val="24"/>
          <w:szCs w:val="24"/>
        </w:rPr>
        <w:t xml:space="preserve">   заказчиками                     62 Расчеты с покупателями 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20" w:name="dst101362"/>
      <w:bookmarkEnd w:id="20"/>
      <w:r>
        <w:rPr>
          <w:rStyle w:val="blk"/>
          <w:color w:val="000000"/>
          <w:sz w:val="24"/>
          <w:szCs w:val="24"/>
        </w:rPr>
        <w:t>66 Расчеты по краткосрочным           заказчиками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21" w:name="dst101363"/>
      <w:bookmarkEnd w:id="21"/>
      <w:r>
        <w:rPr>
          <w:rStyle w:val="blk"/>
          <w:color w:val="000000"/>
          <w:sz w:val="24"/>
          <w:szCs w:val="24"/>
        </w:rPr>
        <w:t xml:space="preserve">   кредитам и займам               66 Расчеты по краткосрочным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22" w:name="dst101364"/>
      <w:bookmarkEnd w:id="22"/>
      <w:r>
        <w:rPr>
          <w:rStyle w:val="blk"/>
          <w:color w:val="000000"/>
          <w:sz w:val="24"/>
          <w:szCs w:val="24"/>
        </w:rPr>
        <w:t>67 Расчеты по долгосрочным            кредитам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23" w:name="dst101365"/>
      <w:bookmarkEnd w:id="23"/>
      <w:r>
        <w:rPr>
          <w:rStyle w:val="blk"/>
          <w:color w:val="000000"/>
          <w:sz w:val="24"/>
          <w:szCs w:val="24"/>
        </w:rPr>
        <w:t xml:space="preserve">   кредитам и займам               68 Расчеты по налогам 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24" w:name="dst101366"/>
      <w:bookmarkEnd w:id="24"/>
      <w:r>
        <w:rPr>
          <w:rStyle w:val="blk"/>
          <w:color w:val="000000"/>
          <w:sz w:val="24"/>
          <w:szCs w:val="24"/>
        </w:rPr>
        <w:t>71 Расчеты с подотчетными             сборам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25" w:name="dst101367"/>
      <w:bookmarkEnd w:id="25"/>
      <w:r>
        <w:rPr>
          <w:rStyle w:val="blk"/>
          <w:color w:val="000000"/>
          <w:sz w:val="24"/>
          <w:szCs w:val="24"/>
        </w:rPr>
        <w:t xml:space="preserve">   лицами                          69 Расчеты по социальному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26" w:name="dst101368"/>
      <w:bookmarkEnd w:id="26"/>
      <w:r>
        <w:rPr>
          <w:rStyle w:val="blk"/>
          <w:color w:val="000000"/>
          <w:sz w:val="24"/>
          <w:szCs w:val="24"/>
        </w:rPr>
        <w:t>73 Расчеты с персоналом по            страхованию и обеспечению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27" w:name="dst101369"/>
      <w:bookmarkEnd w:id="27"/>
      <w:r>
        <w:rPr>
          <w:rStyle w:val="blk"/>
          <w:color w:val="000000"/>
          <w:sz w:val="24"/>
          <w:szCs w:val="24"/>
        </w:rPr>
        <w:t xml:space="preserve">   прочим операциям                70 Расчеты с персоналом по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28" w:name="dst101370"/>
      <w:bookmarkEnd w:id="28"/>
      <w:r>
        <w:rPr>
          <w:rStyle w:val="blk"/>
          <w:color w:val="000000"/>
          <w:sz w:val="24"/>
          <w:szCs w:val="24"/>
        </w:rPr>
        <w:t>75 Расчеты с учредителями             оплате труда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29" w:name="dst101371"/>
      <w:bookmarkEnd w:id="29"/>
      <w:r>
        <w:rPr>
          <w:rStyle w:val="blk"/>
          <w:color w:val="000000"/>
          <w:sz w:val="24"/>
          <w:szCs w:val="24"/>
        </w:rPr>
        <w:t>76 Расчеты с разными               71 Расчеты с подотчетными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 xml:space="preserve">   дебиторами и кредиторами           лицами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30" w:name="dst101373"/>
      <w:bookmarkEnd w:id="30"/>
      <w:r>
        <w:rPr>
          <w:rStyle w:val="blk"/>
          <w:color w:val="000000"/>
          <w:sz w:val="24"/>
          <w:szCs w:val="24"/>
        </w:rPr>
        <w:t>79 Внутрихозяйственные             73 Расчеты с персоналом по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 xml:space="preserve">   расчеты                            прочим операциям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31" w:name="dst101375"/>
      <w:bookmarkEnd w:id="31"/>
      <w:r>
        <w:rPr>
          <w:rStyle w:val="blk"/>
          <w:color w:val="000000"/>
          <w:sz w:val="24"/>
          <w:szCs w:val="24"/>
        </w:rPr>
        <w:t>80 Уставный капитал                75 Расчеты с учредителями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32" w:name="dst101376"/>
      <w:bookmarkEnd w:id="32"/>
      <w:r>
        <w:rPr>
          <w:rStyle w:val="blk"/>
          <w:color w:val="000000"/>
          <w:sz w:val="24"/>
          <w:szCs w:val="24"/>
        </w:rPr>
        <w:t>86 Целевое финансирование          76 Расчеты с разными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33" w:name="dst101377"/>
      <w:bookmarkEnd w:id="33"/>
      <w:r>
        <w:rPr>
          <w:rStyle w:val="blk"/>
          <w:color w:val="000000"/>
          <w:sz w:val="24"/>
          <w:szCs w:val="24"/>
        </w:rPr>
        <w:t>90 Продажи                            дебиторами и кредиторами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34" w:name="dst101378"/>
      <w:bookmarkEnd w:id="34"/>
      <w:r>
        <w:rPr>
          <w:rStyle w:val="blk"/>
          <w:color w:val="000000"/>
          <w:sz w:val="24"/>
          <w:szCs w:val="24"/>
        </w:rPr>
        <w:t>91 Прочие доходы и расходы         79 Внутрихозяйственные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35" w:name="dst101379"/>
      <w:bookmarkEnd w:id="35"/>
      <w:r>
        <w:rPr>
          <w:rStyle w:val="blk"/>
          <w:color w:val="000000"/>
          <w:sz w:val="24"/>
          <w:szCs w:val="24"/>
        </w:rPr>
        <w:t>98 Доходы будущих периодов            расчеты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36" w:name="dst101380"/>
      <w:bookmarkEnd w:id="36"/>
      <w:r>
        <w:rPr>
          <w:rStyle w:val="blk"/>
          <w:color w:val="000000"/>
          <w:sz w:val="24"/>
          <w:szCs w:val="24"/>
        </w:rPr>
        <w:t>99 Прибыли и убытки                80 Уставный капитал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37" w:name="dst101381"/>
      <w:bookmarkEnd w:id="37"/>
      <w:r>
        <w:rPr>
          <w:rStyle w:val="blk"/>
          <w:color w:val="000000"/>
          <w:sz w:val="24"/>
          <w:szCs w:val="24"/>
        </w:rPr>
        <w:t xml:space="preserve">                                   81 Собственные акции (доли)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38" w:name="dst101382"/>
      <w:bookmarkEnd w:id="38"/>
      <w:r>
        <w:rPr>
          <w:rStyle w:val="blk"/>
          <w:color w:val="000000"/>
          <w:sz w:val="24"/>
          <w:szCs w:val="24"/>
        </w:rPr>
        <w:t xml:space="preserve">                                   94 Недостачи и потери от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 xml:space="preserve">                                      порчи ценностей</w:t>
      </w:r>
    </w:p>
    <w:p w:rsidR="002609BC" w:rsidRDefault="002609BC" w:rsidP="002609BC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39" w:name="dst101384"/>
      <w:bookmarkEnd w:id="39"/>
      <w:r>
        <w:rPr>
          <w:rStyle w:val="blk"/>
          <w:color w:val="000000"/>
          <w:sz w:val="24"/>
          <w:szCs w:val="24"/>
        </w:rPr>
        <w:t xml:space="preserve">                                   99 Прибыли и убытки</w:t>
      </w:r>
    </w:p>
    <w:p w:rsidR="002609BC" w:rsidRDefault="002609BC" w:rsidP="002609BC">
      <w:pPr>
        <w:shd w:val="clear" w:color="auto" w:fill="FFFFFF"/>
        <w:spacing w:line="362" w:lineRule="atLeast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2E239F" w:rsidRPr="002609BC" w:rsidRDefault="002E239F" w:rsidP="002609BC">
      <w:bookmarkStart w:id="40" w:name="_GoBack"/>
      <w:bookmarkEnd w:id="40"/>
    </w:p>
    <w:sectPr w:rsidR="002E239F" w:rsidRPr="0026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6F"/>
    <w:rsid w:val="002609BC"/>
    <w:rsid w:val="002E239F"/>
    <w:rsid w:val="003C346F"/>
    <w:rsid w:val="00A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64F83"/>
  </w:style>
  <w:style w:type="character" w:styleId="a3">
    <w:name w:val="Hyperlink"/>
    <w:basedOn w:val="a0"/>
    <w:uiPriority w:val="99"/>
    <w:semiHidden/>
    <w:unhideWhenUsed/>
    <w:rsid w:val="00A64F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6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F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64F83"/>
  </w:style>
  <w:style w:type="character" w:styleId="a3">
    <w:name w:val="Hyperlink"/>
    <w:basedOn w:val="a0"/>
    <w:uiPriority w:val="99"/>
    <w:semiHidden/>
    <w:unhideWhenUsed/>
    <w:rsid w:val="00A64F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6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F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5</cp:revision>
  <dcterms:created xsi:type="dcterms:W3CDTF">2017-08-09T05:37:00Z</dcterms:created>
  <dcterms:modified xsi:type="dcterms:W3CDTF">2017-08-09T05:41:00Z</dcterms:modified>
</cp:coreProperties>
</file>