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59" w:rsidRDefault="00EF1659" w:rsidP="00EF16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ЕКАТЕРИНБУРГСКАЯ ГОРОДСКАЯ ДУМА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ЧЕТВЕРТЫЙ СОЗЫВ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Тринадцатое заседание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</w:t>
      </w:r>
    </w:p>
    <w:p w:rsidR="00EF1659" w:rsidRDefault="00EF1659" w:rsidP="00EF16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РЕШЕНИЕ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</w:t>
      </w:r>
    </w:p>
    <w:p w:rsidR="00EF1659" w:rsidRDefault="00EF1659" w:rsidP="00EF16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от 8 ноября 2005 года N 13/3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г</w:t>
      </w:r>
      <w:proofErr w:type="gramStart"/>
      <w:r>
        <w:rPr>
          <w:rFonts w:ascii="Arial" w:hAnsi="Arial" w:cs="Arial"/>
          <w:color w:val="3C3C3C"/>
          <w:spacing w:val="2"/>
          <w:sz w:val="41"/>
          <w:szCs w:val="41"/>
        </w:rPr>
        <w:t>.Е</w:t>
      </w:r>
      <w:proofErr w:type="gramEnd"/>
      <w:r>
        <w:rPr>
          <w:rFonts w:ascii="Arial" w:hAnsi="Arial" w:cs="Arial"/>
          <w:color w:val="3C3C3C"/>
          <w:spacing w:val="2"/>
          <w:sz w:val="41"/>
          <w:szCs w:val="41"/>
        </w:rPr>
        <w:t>катеринбург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br/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 введении на территории муниципального образования "город Екатеринбург" системы налогообложения в виде единого налога на вмененный доход для отдельных видов деятельности</w:t>
      </w:r>
    </w:p>
    <w:p w:rsidR="00EF1659" w:rsidRDefault="00EF1659" w:rsidP="00EF16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со </w:t>
      </w:r>
      <w:hyperlink r:id="rId5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статьей 9 Бюджетного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главой 26.3 Налогового кодекса Российской Федерации (в редакции </w:t>
      </w:r>
      <w:hyperlink r:id="rId6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21 июля 2005 года N 101-ФЗ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), рассмотрев Постановление Главы города Екатеринбурга от 26 сентября 2005 года N 899 "О внесении на рассмотрение и утверждение в Екатеринбургскую городскую Думу проекта решения Екатеринбургской городской Думы "О введении на территории муниципального образования "город Екатеринбург" системы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налогообложения в виде единого налога на вмененный доход для отдельных видов деятельности", руководствуясь </w:t>
      </w:r>
      <w:hyperlink r:id="rId7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статьей 14 Устава муниципального образования "город Екатеринбург"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Екатеринбургская городская Дума </w:t>
      </w:r>
    </w:p>
    <w:p w:rsidR="00F80C2E" w:rsidRDefault="00C1780B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решила: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bookmarkStart w:id="0" w:name="_GoBack"/>
      <w:bookmarkEnd w:id="0"/>
      <w:r w:rsidR="00F80C2E">
        <w:rPr>
          <w:rFonts w:ascii="Arial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 w:rsidR="00F80C2E">
        <w:rPr>
          <w:rFonts w:ascii="Arial" w:hAnsi="Arial" w:cs="Arial"/>
          <w:color w:val="2D2D2D"/>
          <w:spacing w:val="2"/>
          <w:sz w:val="21"/>
          <w:szCs w:val="21"/>
        </w:rPr>
        <w:t>Ввести на территории муниципального образования "город Екатеринбург" систему налогообложения в виде единого налога на вмененный доход для отдельных видов деятельности (далее - единый налог) в отношении следующих видов предпринимательской деятельности:</w:t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  <w:t>1) оказания бытовых услуг;</w:t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  <w:t>2) оказания ветеринарных услуг;</w:t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  <w:t>3) оказания услуг по ремонту, техническому обслуживанию и мойке автотранспортных средств;</w:t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  <w:t>4) оказания услуг по хранению автотранспортных средств на платных стоянках;</w:t>
      </w:r>
      <w:proofErr w:type="gramEnd"/>
      <w:r w:rsidR="00F80C2E"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="00F80C2E">
        <w:rPr>
          <w:rFonts w:ascii="Arial" w:hAnsi="Arial" w:cs="Arial"/>
          <w:color w:val="2D2D2D"/>
          <w:spacing w:val="2"/>
          <w:sz w:val="21"/>
          <w:szCs w:val="21"/>
        </w:rPr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</w:t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праве (пользования, владения и (или) распоряжения) не более 20 транспортных средств, предназначенных для оказания таких услуг;</w:t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  <w:proofErr w:type="gramEnd"/>
      <w:r w:rsidR="00F80C2E"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="00F80C2E">
        <w:rPr>
          <w:rFonts w:ascii="Arial" w:hAnsi="Arial" w:cs="Arial"/>
          <w:color w:val="2D2D2D"/>
          <w:spacing w:val="2"/>
          <w:sz w:val="21"/>
          <w:szCs w:val="21"/>
        </w:rPr>
        <w:t>7)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  <w:proofErr w:type="gramEnd"/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="00F80C2E">
        <w:rPr>
          <w:rFonts w:ascii="Arial" w:hAnsi="Arial" w:cs="Arial"/>
          <w:color w:val="2D2D2D"/>
          <w:spacing w:val="2"/>
          <w:sz w:val="21"/>
          <w:szCs w:val="2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  <w:t>10) распространения и (или) размещения наружной рекламы;</w:t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  <w:t>11) распространения и (или) размещения рекламы на автобусах любых типов, трамваях, троллейбусах, легковых и грузовых автомобилях, прицепах, полуприцепах и прицепах-роспусках, речных судах;</w:t>
      </w:r>
      <w:proofErr w:type="gramEnd"/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="00F80C2E">
        <w:rPr>
          <w:rFonts w:ascii="Arial" w:hAnsi="Arial" w:cs="Arial"/>
          <w:color w:val="2D2D2D"/>
          <w:spacing w:val="2"/>
          <w:sz w:val="21"/>
          <w:szCs w:val="2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  <w:t>13) оказания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посетителей. </w:t>
      </w:r>
      <w:r w:rsidR="00F80C2E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Утвердить оценочные зоны в границах муниципального образования "город Екатеринбург" (Приложение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Утвердить на 2006 год значения корректирующего коэффициента базовой доходности К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учитывающего совокупность особенностей ведения предпринимательской деятельности на территории муниципального образования "город Екатеринбург" (Приложения 2, 3, 4, 5, 6, 7, 8, 9, 10, 11, 12).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Настоящее Решение вступает в силу с 01 января 2006 года, но не ранее чем по истечении одного месяца со дня его официального опубликования.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Опубликовать настоящее Решение в "Вестнике Екатеринбургской городской Думы" и газете "Вечерний Екатеринбург".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Контроль исполнения настоящего Решения возложить на постоянную комиссию по бюджету и экономической политике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А.П.Косинцев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Глава города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А.М.Чернецкий</w:t>
      </w:r>
      <w:proofErr w:type="spellEnd"/>
    </w:p>
    <w:p w:rsidR="00F80C2E" w:rsidRDefault="00F80C2E" w:rsidP="00F80C2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Приложение 1. Оценочные зоны в границах муниципального образования "Город Екатеринбург"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Решению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Екатеринбургской городской Думы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8 ноября 2005 года N 13/3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8236"/>
      </w:tblGrid>
      <w:tr w:rsidR="00F80C2E" w:rsidTr="00F80C2E">
        <w:trPr>
          <w:trHeight w:val="15"/>
        </w:trPr>
        <w:tc>
          <w:tcPr>
            <w:tcW w:w="2402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  <w:tc>
          <w:tcPr>
            <w:tcW w:w="9794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</w:tr>
      <w:tr w:rsidR="00F80C2E" w:rsidTr="00F80C2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оценочных зон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Описание оценочных зон</w:t>
            </w:r>
          </w:p>
        </w:tc>
      </w:tr>
      <w:tr w:rsidR="00F80C2E" w:rsidTr="00F80C2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Центральная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 </w:t>
            </w:r>
            <w:proofErr w:type="gramStart"/>
            <w:r>
              <w:rPr>
                <w:color w:val="2D2D2D"/>
                <w:sz w:val="21"/>
                <w:szCs w:val="21"/>
              </w:rPr>
              <w:t>ЦЕНТР ГОРОДА, ограничивающийся улицами Челюскинцев - Восточной - Первомайской - Мира - Малышева - Восточной - Куйбышева - Московской - Малышева - Репина - Площадью Коммунаров - Верх-</w:t>
            </w:r>
            <w:proofErr w:type="spellStart"/>
            <w:r>
              <w:rPr>
                <w:color w:val="2D2D2D"/>
                <w:sz w:val="21"/>
                <w:szCs w:val="21"/>
              </w:rPr>
              <w:t>Исетским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бульваром - Крылова - Хомякова - Челюскинцев, включая помещения по обеим сторонам улиц.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2.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2D2D2D"/>
                <w:sz w:val="21"/>
                <w:szCs w:val="21"/>
              </w:rPr>
              <w:t>ТОРГОВЫЕ УЗЛЫ ГОРОДСКОГО И РАЙОННОГО ТИПА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2.1 Торгово-развлекательный центр "Екатерининский", ул. Щербакова, 4;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2.2 Торговый центр "Дирижабль", ул. Шварца, 17;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2.3 Торговый центр "Кит", ул. Амундсена, 65;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2.4 Торговый центр "Семь ключей", ул. Техническая, 63;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2.5 Торговый центр "Кировский", Сиреневый бульвар, 2;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2.6 Торговый комплекс "Сибирский тракт", ул. 40-летия ВЛКСМ,38;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2.7 Торговый комплекс "Южный", ул. Санаторная,1;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2.8 Торговый комплекс "Таганский ряд", ул. Техническая, 19;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 xml:space="preserve">2.9 Торговый узел, ограниченный улицей Блюхера - переулком Шоферов - улицей </w:t>
            </w:r>
            <w:proofErr w:type="spellStart"/>
            <w:r>
              <w:rPr>
                <w:color w:val="2D2D2D"/>
                <w:sz w:val="21"/>
                <w:szCs w:val="21"/>
              </w:rPr>
              <w:t>Бархотской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и полотном железной дороги, включая помещения по обеим сторонам улицы </w:t>
            </w:r>
            <w:proofErr w:type="spellStart"/>
            <w:r>
              <w:rPr>
                <w:color w:val="2D2D2D"/>
                <w:sz w:val="21"/>
                <w:szCs w:val="21"/>
              </w:rPr>
              <w:t>Бархотская</w:t>
            </w:r>
            <w:proofErr w:type="spellEnd"/>
            <w:r>
              <w:rPr>
                <w:color w:val="2D2D2D"/>
                <w:sz w:val="21"/>
                <w:szCs w:val="21"/>
              </w:rPr>
              <w:t>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 xml:space="preserve">2.10 Торгово-развлекательный комплекс "Парк-Хаус", ул. </w:t>
            </w:r>
            <w:proofErr w:type="spellStart"/>
            <w:r>
              <w:rPr>
                <w:color w:val="2D2D2D"/>
                <w:sz w:val="21"/>
                <w:szCs w:val="21"/>
              </w:rPr>
              <w:t>Сулимова</w:t>
            </w:r>
            <w:proofErr w:type="spellEnd"/>
            <w:r>
              <w:rPr>
                <w:color w:val="2D2D2D"/>
                <w:sz w:val="21"/>
                <w:szCs w:val="21"/>
              </w:rPr>
              <w:t>, 50;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 xml:space="preserve">2.11 Торговый комплекс "МЕТРО кэш энд </w:t>
            </w:r>
            <w:proofErr w:type="spellStart"/>
            <w:r>
              <w:rPr>
                <w:color w:val="2D2D2D"/>
                <w:sz w:val="21"/>
                <w:szCs w:val="21"/>
              </w:rPr>
              <w:t>кэри</w:t>
            </w:r>
            <w:proofErr w:type="spellEnd"/>
            <w:r>
              <w:rPr>
                <w:color w:val="2D2D2D"/>
                <w:sz w:val="21"/>
                <w:szCs w:val="21"/>
              </w:rPr>
              <w:t>", ул. Дублер Сибирского тракта,21;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2.12 Торговый центр "</w:t>
            </w:r>
            <w:proofErr w:type="spellStart"/>
            <w:r>
              <w:rPr>
                <w:color w:val="2D2D2D"/>
                <w:sz w:val="21"/>
                <w:szCs w:val="21"/>
              </w:rPr>
              <w:t>Универбыт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", </w:t>
            </w:r>
            <w:proofErr w:type="spellStart"/>
            <w:r>
              <w:rPr>
                <w:color w:val="2D2D2D"/>
                <w:sz w:val="21"/>
                <w:szCs w:val="21"/>
              </w:rPr>
              <w:t>ул</w:t>
            </w:r>
            <w:proofErr w:type="gramStart"/>
            <w:r>
              <w:rPr>
                <w:color w:val="2D2D2D"/>
                <w:sz w:val="21"/>
                <w:szCs w:val="21"/>
              </w:rPr>
              <w:t>.П</w:t>
            </w:r>
            <w:proofErr w:type="gramEnd"/>
            <w:r>
              <w:rPr>
                <w:color w:val="2D2D2D"/>
                <w:sz w:val="21"/>
                <w:szCs w:val="21"/>
              </w:rPr>
              <w:t>осадская</w:t>
            </w:r>
            <w:proofErr w:type="spellEnd"/>
            <w:r>
              <w:rPr>
                <w:color w:val="2D2D2D"/>
                <w:sz w:val="21"/>
                <w:szCs w:val="21"/>
              </w:rPr>
              <w:t>, 28А;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 xml:space="preserve">2.13 Торговый комплекс "Купец", </w:t>
            </w:r>
            <w:proofErr w:type="spellStart"/>
            <w:r>
              <w:rPr>
                <w:color w:val="2D2D2D"/>
                <w:sz w:val="21"/>
                <w:szCs w:val="21"/>
              </w:rPr>
              <w:t>ул.Техническая</w:t>
            </w:r>
            <w:proofErr w:type="spellEnd"/>
            <w:r>
              <w:rPr>
                <w:color w:val="2D2D2D"/>
                <w:sz w:val="21"/>
                <w:szCs w:val="21"/>
              </w:rPr>
              <w:t>, 37;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2.14 Торговый комплекс "</w:t>
            </w:r>
            <w:proofErr w:type="spellStart"/>
            <w:r>
              <w:rPr>
                <w:color w:val="2D2D2D"/>
                <w:sz w:val="21"/>
                <w:szCs w:val="21"/>
              </w:rPr>
              <w:t>Мегамарт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", </w:t>
            </w:r>
            <w:proofErr w:type="spellStart"/>
            <w:r>
              <w:rPr>
                <w:color w:val="2D2D2D"/>
                <w:sz w:val="21"/>
                <w:szCs w:val="21"/>
              </w:rPr>
              <w:t>ул.С.Дерябиной</w:t>
            </w:r>
            <w:proofErr w:type="spellEnd"/>
            <w:r>
              <w:rPr>
                <w:color w:val="2D2D2D"/>
                <w:sz w:val="21"/>
                <w:szCs w:val="21"/>
              </w:rPr>
              <w:t>, 24;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2.15 Торговый комплекс "</w:t>
            </w:r>
            <w:proofErr w:type="spellStart"/>
            <w:r>
              <w:rPr>
                <w:color w:val="2D2D2D"/>
                <w:sz w:val="21"/>
                <w:szCs w:val="21"/>
              </w:rPr>
              <w:t>Мегамарт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", </w:t>
            </w:r>
            <w:proofErr w:type="spellStart"/>
            <w:r>
              <w:rPr>
                <w:color w:val="2D2D2D"/>
                <w:sz w:val="21"/>
                <w:szCs w:val="21"/>
              </w:rPr>
              <w:t>ул.Фронтовых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бригад, 27;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br/>
              <w:t xml:space="preserve">2.16 Торговый комплекс "Буревестник", ул. </w:t>
            </w:r>
            <w:proofErr w:type="spellStart"/>
            <w:r>
              <w:rPr>
                <w:color w:val="2D2D2D"/>
                <w:sz w:val="21"/>
                <w:szCs w:val="21"/>
              </w:rPr>
              <w:t>Белореченская</w:t>
            </w:r>
            <w:proofErr w:type="spellEnd"/>
            <w:r>
              <w:rPr>
                <w:color w:val="2D2D2D"/>
                <w:sz w:val="21"/>
                <w:szCs w:val="21"/>
              </w:rPr>
              <w:t>, 28А;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2.17 Торговый комплекс "Современник", ул.Блюхера,32;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2.18 Торговый центр "</w:t>
            </w:r>
            <w:proofErr w:type="spellStart"/>
            <w:r>
              <w:rPr>
                <w:color w:val="2D2D2D"/>
                <w:sz w:val="21"/>
                <w:szCs w:val="21"/>
              </w:rPr>
              <w:t>СтройАрсенал</w:t>
            </w:r>
            <w:proofErr w:type="spellEnd"/>
            <w:r>
              <w:rPr>
                <w:color w:val="2D2D2D"/>
                <w:sz w:val="21"/>
                <w:szCs w:val="21"/>
              </w:rPr>
              <w:t>", ул. Дублер Сибирского тракта, 6.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3. РЫНКИ И РЫНОЧНЫЕ КОМПЛЕКСЫ в пределах следующих территорий: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3.1 в границах земельного участка с кадастровым номером 66:41:0106155:0003 (авторынок "Белая Башня", Приложение 1.1.);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3.2 в границах земельных участков с кадастровыми номерами 66:41:0204901:0032, 66:41:0204901:0033, 66:41:0204034:0003, 66:41:0204033:0004, 66:41:0204033:0010, 66:41:0204033:0012, 66:41:0204033:0015, 66:41:0204033:0027, 66:41:0204033:0028, 66:41:0204033:0039, 66:41:0204031:0003, (Рынок "Таганский ряд", Приложение 1.2.);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3.3 в границах земельных участков с кадастровыми номерами 66:41:0706001:0018, 66:41:0706001:27, 66:41:0706001:0020, 66:41:0706001:0063 (Рыночный комплекс "КОР" на ул. Высоцкого, Приложение 1.3.);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3.4 в границах земельного участка с кадастровым номером 66:41:0612078:0008 (Рыночный комплекс "</w:t>
            </w:r>
            <w:proofErr w:type="spellStart"/>
            <w:r>
              <w:rPr>
                <w:color w:val="2D2D2D"/>
                <w:sz w:val="21"/>
                <w:szCs w:val="21"/>
              </w:rPr>
              <w:t>Оборонснабсбыт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" на ул. </w:t>
            </w:r>
            <w:proofErr w:type="spellStart"/>
            <w:r>
              <w:rPr>
                <w:color w:val="2D2D2D"/>
                <w:sz w:val="21"/>
                <w:szCs w:val="21"/>
              </w:rPr>
              <w:t>Бахчиванджи</w:t>
            </w:r>
            <w:proofErr w:type="spellEnd"/>
            <w:r>
              <w:rPr>
                <w:color w:val="2D2D2D"/>
                <w:sz w:val="21"/>
                <w:szCs w:val="21"/>
              </w:rPr>
              <w:t>, Приложение 1.4.);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3.5 в границах улиц Восточной - Куйбышева - Народной воли (</w:t>
            </w:r>
            <w:proofErr w:type="spellStart"/>
            <w:r>
              <w:rPr>
                <w:color w:val="2D2D2D"/>
                <w:sz w:val="21"/>
                <w:szCs w:val="21"/>
              </w:rPr>
              <w:t>Шарташский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рынок на ул. Восточной);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3.6 в границах земельного участка с кадастровым номером 66:41:0110901:0005 (</w:t>
            </w:r>
            <w:proofErr w:type="spellStart"/>
            <w:r>
              <w:rPr>
                <w:color w:val="2D2D2D"/>
                <w:sz w:val="21"/>
                <w:szCs w:val="21"/>
              </w:rPr>
              <w:t>Эльмашевский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рынок на ул. Шефской, Приложение 1.5.);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3.7 в границах земельного участка с кадастровым номером 66:41:0501061:0004 (Ботанический рынок на ул. 8 Марта, Приложение 1.6.);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3.8 в границах земельного участка с кадастровым номером 66:41:0510069:0005 (Рыночный комплекс "Екатерининский привоз" на ул. Амундсена, Приложение 1.7.);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3.9 в границах улиц Победы - Ломоносова - Уральских рабочих - Бакинских комиссаров (</w:t>
            </w:r>
            <w:proofErr w:type="spellStart"/>
            <w:r>
              <w:rPr>
                <w:color w:val="2D2D2D"/>
                <w:sz w:val="21"/>
                <w:szCs w:val="21"/>
              </w:rPr>
              <w:t>Уралмашевский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рынок);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 xml:space="preserve">3.10 в границах улиц Щорса - Степана Разина - Циолковского - </w:t>
            </w:r>
            <w:proofErr w:type="spellStart"/>
            <w:r>
              <w:rPr>
                <w:color w:val="2D2D2D"/>
                <w:sz w:val="21"/>
                <w:szCs w:val="21"/>
              </w:rPr>
              <w:t>Уктусская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(Чкаловский рынок, Автовокзал "Южный");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 xml:space="preserve">3.11 в границах улиц Халтурина - 3-го Интернационала - </w:t>
            </w:r>
            <w:proofErr w:type="spellStart"/>
            <w:r>
              <w:rPr>
                <w:color w:val="2D2D2D"/>
                <w:sz w:val="21"/>
                <w:szCs w:val="21"/>
              </w:rPr>
              <w:t>Толедова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- Егорова (Верх-</w:t>
            </w:r>
            <w:proofErr w:type="spellStart"/>
            <w:r>
              <w:rPr>
                <w:color w:val="2D2D2D"/>
                <w:sz w:val="21"/>
                <w:szCs w:val="21"/>
              </w:rPr>
              <w:t>Исетский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рынок);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3.12 в границах земельного участка с кадастровым номером 66:41:0705001:0011 (Рынок на Сиреневом бульваре, Приложение 1.8.);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3.13 в границах земельного участка с кадастровым номером 66:41:0000000:0002 (Торговый центр "ИКЕЯ", Приложение 1.9.);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3.14 в границах земельного участка с кадастровым номером 66:41:0303161:0010 (Рыночный комплекс "</w:t>
            </w:r>
            <w:proofErr w:type="spellStart"/>
            <w:r>
              <w:rPr>
                <w:color w:val="2D2D2D"/>
                <w:sz w:val="21"/>
                <w:szCs w:val="21"/>
              </w:rPr>
              <w:t>Новомосковский</w:t>
            </w:r>
            <w:proofErr w:type="spellEnd"/>
            <w:r>
              <w:rPr>
                <w:color w:val="2D2D2D"/>
                <w:sz w:val="21"/>
                <w:szCs w:val="21"/>
              </w:rPr>
              <w:t>", Приложение 1.10.);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3.15 в границах земельного участка с кадастровым номером 66:41:0106045:0032 (колхозный рынок "Омега", Приложение 1.11.).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4. ЛЕНИНСКИЙ РАЙОН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Улица 8 Марта (от ул. Куйбышева до ул. Щорса);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Улица Щорса (от ул. 8 Марта до ул. Белинского).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5. ОКТЯБРЬСКИЙ РАЙОН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 xml:space="preserve">площадь </w:t>
            </w:r>
            <w:proofErr w:type="spellStart"/>
            <w:r>
              <w:rPr>
                <w:color w:val="2D2D2D"/>
                <w:sz w:val="21"/>
                <w:szCs w:val="21"/>
              </w:rPr>
              <w:t>Бахчиванджи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(аэропорт "Кольцово")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6. КИРОВСКИЙ РАЙОН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Улицы: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Малышева (от ул. Мира до конца ул. Малышева)</w:t>
            </w:r>
            <w:proofErr w:type="gramStart"/>
            <w:r>
              <w:rPr>
                <w:color w:val="2D2D2D"/>
                <w:sz w:val="21"/>
                <w:szCs w:val="21"/>
              </w:rPr>
              <w:t>;Г</w:t>
            </w:r>
            <w:proofErr w:type="gramEnd"/>
            <w:r>
              <w:rPr>
                <w:color w:val="2D2D2D"/>
                <w:sz w:val="21"/>
                <w:szCs w:val="21"/>
              </w:rPr>
              <w:t>агарина (от ул. Блюхера до ул. Первомайской);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Сыромолотова</w:t>
            </w:r>
            <w:proofErr w:type="spellEnd"/>
            <w:r>
              <w:rPr>
                <w:color w:val="2D2D2D"/>
                <w:sz w:val="21"/>
                <w:szCs w:val="21"/>
              </w:rPr>
              <w:t>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Блюхера (от ул. Уральской до ул. Мира);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Комсомольская (от ул. Блюхера до ул. Малышева);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Мира (от ул. Блюхера до ул. Первомайской).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7. ЧКАЛОВСКИЙ РАЙОН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Улица Щорса (от ул. 8 Марта до ул. Белинского).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8. ЖЕЛЕЗНОДОРОЖНЫЙ РАЙОН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Привокзальная площадь;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Улица Вокзальная.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9. ОРДЖОНИКИДЗЕВСКИЙ РАЙОН</w:t>
            </w:r>
            <w:proofErr w:type="gramStart"/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р. Орджоникидзе (от пл. 1-й пятилетки до ул. Кировоградская);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Улицы: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Ильича (от пл. 1-й пятилетки до ул. Уральских рабочих);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Уральских рабочих, кроме домов с литерами, (от ул. 40-летия Октября до ул. Ильича).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 xml:space="preserve">10. </w:t>
            </w:r>
            <w:proofErr w:type="gramStart"/>
            <w:r>
              <w:rPr>
                <w:color w:val="2D2D2D"/>
                <w:sz w:val="21"/>
                <w:szCs w:val="21"/>
              </w:rPr>
              <w:t>ВЕРХ-ИСЕТСКИЙ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РАЙОН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Улицы: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Крауля</w:t>
            </w:r>
            <w:proofErr w:type="spellEnd"/>
            <w:r>
              <w:rPr>
                <w:color w:val="2D2D2D"/>
                <w:sz w:val="21"/>
                <w:szCs w:val="21"/>
              </w:rPr>
              <w:t>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Белореченская</w:t>
            </w:r>
            <w:proofErr w:type="spellEnd"/>
            <w:r>
              <w:rPr>
                <w:color w:val="2D2D2D"/>
                <w:sz w:val="21"/>
                <w:szCs w:val="21"/>
              </w:rPr>
              <w:t>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 xml:space="preserve">Викулова (от ул. Татищева до ул. </w:t>
            </w:r>
            <w:proofErr w:type="spellStart"/>
            <w:r>
              <w:rPr>
                <w:color w:val="2D2D2D"/>
                <w:sz w:val="21"/>
                <w:szCs w:val="21"/>
              </w:rPr>
              <w:t>Крауля</w:t>
            </w:r>
            <w:proofErr w:type="spellEnd"/>
            <w:r>
              <w:rPr>
                <w:color w:val="2D2D2D"/>
                <w:sz w:val="21"/>
                <w:szCs w:val="21"/>
              </w:rPr>
              <w:t>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Пл. Субботников;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Шаумяна (от ул. Ясной до ул. Серафимы Дерябиной);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 xml:space="preserve">Посадская (от ул. Ясной до ул. </w:t>
            </w:r>
            <w:proofErr w:type="spellStart"/>
            <w:r>
              <w:rPr>
                <w:color w:val="2D2D2D"/>
                <w:sz w:val="21"/>
                <w:szCs w:val="21"/>
              </w:rPr>
              <w:t>Белореченской</w:t>
            </w:r>
            <w:proofErr w:type="spellEnd"/>
            <w:r>
              <w:rPr>
                <w:color w:val="2D2D2D"/>
                <w:sz w:val="21"/>
                <w:szCs w:val="21"/>
              </w:rPr>
              <w:t>).</w:t>
            </w:r>
            <w:proofErr w:type="gramEnd"/>
          </w:p>
        </w:tc>
      </w:tr>
      <w:tr w:rsidR="00F80C2E" w:rsidTr="00F80C2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Кольцевая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Территория муниципального образования "город Екатеринбург", не входящая в центральную и периферийную зоны.</w:t>
            </w:r>
          </w:p>
        </w:tc>
      </w:tr>
      <w:tr w:rsidR="00F80C2E" w:rsidTr="00F80C2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Периферийная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Территории, входящие в состав муниципального образования "город Екатеринбург", в границах земельных участков с номерами кадастровых массивов и кадастровых кварталов согласно Приложению 1.12., за исключением площади </w:t>
            </w:r>
            <w:proofErr w:type="spellStart"/>
            <w:r>
              <w:rPr>
                <w:color w:val="2D2D2D"/>
                <w:sz w:val="21"/>
                <w:szCs w:val="21"/>
              </w:rPr>
              <w:t>Бахчиванджи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и земельного участка с кадастровым номером 66:41:0612078:0008 (Приложение 1.4.).</w:t>
            </w:r>
          </w:p>
        </w:tc>
      </w:tr>
    </w:tbl>
    <w:p w:rsidR="00F80C2E" w:rsidRDefault="00F80C2E" w:rsidP="00F80C2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2. Значения 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оказанию бытовых услуг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2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Решению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Екатеринбургской городской Думы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8 ноября 2005 года N 13/3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3070"/>
        <w:gridCol w:w="3070"/>
        <w:gridCol w:w="3239"/>
      </w:tblGrid>
      <w:tr w:rsidR="00F80C2E" w:rsidTr="00F80C2E">
        <w:trPr>
          <w:trHeight w:val="15"/>
        </w:trPr>
        <w:tc>
          <w:tcPr>
            <w:tcW w:w="1109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</w:tr>
      <w:tr w:rsidR="00F80C2E" w:rsidTr="00F80C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строки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Особенности ведения на территории муниципального образования "город Екатеринбург" предпринимательской деятельности по оказанию бытовых услуг в зависимости от оказываемых бытовых услуг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Особенности ведения на территории муниципального образования "город Екатеринбург" предпринимательской деятельности по оказанию бытовых услуг в зависимости от места, в котором осуществляется данный вид </w:t>
            </w:r>
            <w:r>
              <w:rPr>
                <w:color w:val="2D2D2D"/>
                <w:sz w:val="21"/>
                <w:szCs w:val="21"/>
              </w:rPr>
              <w:lastRenderedPageBreak/>
              <w:t>предпринимательской деятельности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Значение 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оказанию </w:t>
            </w:r>
            <w:r>
              <w:rPr>
                <w:color w:val="2D2D2D"/>
                <w:sz w:val="21"/>
                <w:szCs w:val="21"/>
              </w:rPr>
              <w:lastRenderedPageBreak/>
              <w:t>бытовых услуг (корректирующий коэффициент К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  <w:r>
              <w:rPr>
                <w:color w:val="2D2D2D"/>
                <w:sz w:val="21"/>
                <w:szCs w:val="21"/>
              </w:rPr>
              <w:t>)*</w:t>
            </w:r>
          </w:p>
        </w:tc>
      </w:tr>
      <w:tr w:rsidR="00F80C2E" w:rsidTr="00F80C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F80C2E" w:rsidTr="00F80C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Оказание одной или нескольких бытовых услуг, относящихся к услугам по ремонту и строительству жилья и других построек;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бытовых услуг в центральной зоне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0,6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услугам по газификации либо оказание наряду с соответствующими бытовыми услугами иных бытовых услуг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бытовых услуг в кольцевой зоне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0,6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бытовых услуг в периферийной зоне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0,6</w:t>
            </w:r>
          </w:p>
        </w:tc>
      </w:tr>
      <w:tr w:rsidR="00F80C2E" w:rsidTr="00F80C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Оказание одной или нескольких бытовых услуг, не относящихся к услугам по ремонту и строительству жилья и других построек;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услугам по газификации; услугам по ремонту, окраске и пошиву обуви, услугам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услугам предприятий по прокату, либо оказание соответствующих бытовых услуг наряду с бытовыми услугами по ремонту, окраске и пошиву обуви;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ремонту и пошиву швейных, меховых и кожаных изделий, головных уборов и изделий текстильной галантереи, ремонту,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бытовых услуг в центральной зоне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0,6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пошиву и вязанию </w:t>
            </w:r>
            <w:r>
              <w:rPr>
                <w:color w:val="2D2D2D"/>
                <w:sz w:val="21"/>
                <w:szCs w:val="21"/>
              </w:rPr>
              <w:lastRenderedPageBreak/>
              <w:t>трикотажных изделий;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услугами предприятий по прокату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Осуществление </w:t>
            </w:r>
            <w:r>
              <w:rPr>
                <w:color w:val="2D2D2D"/>
                <w:sz w:val="21"/>
                <w:szCs w:val="21"/>
              </w:rPr>
              <w:lastRenderedPageBreak/>
              <w:t>предпринимательской деятельности по оказанию бытовых услуг в кольцевой зоне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0,48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бытовых услуг в периферийной зоне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0,3</w:t>
            </w:r>
          </w:p>
        </w:tc>
      </w:tr>
      <w:tr w:rsidR="00F80C2E" w:rsidTr="00F80C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Оказание одной или нескольких бытовых услуг, относящихся к услугам по ремонту, окраске и пошиву обуви;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услугам по ремонту и пошиву швейных, меховых и кожаных изделий, головных уборов и изделий текстильной галантереи,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бытовых услуг в центральной зоне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0,31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ремонту, пошиву и вязанию трикотажных изделий;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услугам предприятий по прокату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бытовых услуг в кольцевой зоне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0,25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бытовых услуг в периферийной зоне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0,15</w:t>
            </w:r>
          </w:p>
        </w:tc>
      </w:tr>
    </w:tbl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Налогоплательщик единого налога для целей налогообложения данным налогом применяет значение корректирующего коэффициента К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которое соответствует особенностям осуществляемой предпринимательской деятельности, указанным в графах 2 и 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0C2E" w:rsidRDefault="00F80C2E" w:rsidP="00F80C2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3. Значения 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оказанию ветеринарных услуг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3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Решению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Екатеринбургской городской Думы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8 ноября 2005 года N 13/3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3511"/>
        <w:gridCol w:w="2957"/>
        <w:gridCol w:w="2587"/>
      </w:tblGrid>
      <w:tr w:rsidR="00F80C2E" w:rsidTr="00F80C2E">
        <w:trPr>
          <w:trHeight w:val="15"/>
        </w:trPr>
        <w:tc>
          <w:tcPr>
            <w:tcW w:w="1109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</w:tr>
      <w:tr w:rsidR="00F80C2E" w:rsidTr="00F80C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br/>
              <w:t>строки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Особенности ведения на территории </w:t>
            </w:r>
            <w:r>
              <w:rPr>
                <w:color w:val="2D2D2D"/>
                <w:sz w:val="21"/>
                <w:szCs w:val="21"/>
              </w:rPr>
              <w:lastRenderedPageBreak/>
              <w:t>муниципального образования "город Екатеринбург" предпринимательской деятельности по оказанию ветеринарных услуг в зависимости от вида животных, владельцам которых оказываются данные услуги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Особенности ведения на </w:t>
            </w:r>
            <w:r>
              <w:rPr>
                <w:color w:val="2D2D2D"/>
                <w:sz w:val="21"/>
                <w:szCs w:val="21"/>
              </w:rPr>
              <w:lastRenderedPageBreak/>
              <w:t>территории муниципального образования "город Екатеринбург" предпринимательской деятельности по оказанию ветеринарных услуг в зависимости от места, в котором осуществляется данный вид предпринимательской деятельности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Значение </w:t>
            </w:r>
            <w:r>
              <w:rPr>
                <w:color w:val="2D2D2D"/>
                <w:sz w:val="21"/>
                <w:szCs w:val="21"/>
              </w:rPr>
              <w:lastRenderedPageBreak/>
              <w:t>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оказанию ветеринарных услуг (корректирующий коэффициент К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  <w:r>
              <w:rPr>
                <w:color w:val="2D2D2D"/>
                <w:sz w:val="21"/>
                <w:szCs w:val="21"/>
              </w:rPr>
              <w:t>)*</w:t>
            </w:r>
          </w:p>
        </w:tc>
      </w:tr>
      <w:tr w:rsidR="00F80C2E" w:rsidTr="00F80C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F80C2E" w:rsidTr="00F80C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Оказание ветеринарных услуг исключительно владельцам сельскохозяйственных животных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ветеринарных услуг в центральной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0,47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ветеринарных услуг в кольцевой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0,47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ветеринарных услуг в периферийной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0,15</w:t>
            </w:r>
          </w:p>
        </w:tc>
      </w:tr>
      <w:tr w:rsidR="00F80C2E" w:rsidTr="00F80C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Оказание ветеринарных услуг владельцам животных, не относящихся к сельскохозяйственным животным, либо оказание ветеринарных услуг владельцам сельскохозяйственных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ветеринарных услуг в центральной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0,63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животных наряду с оказанием услуг владельцам животных, не относящихся к сельскохозяйственным животным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ветеринарных услуг в кольцевой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0,63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ветеринарных услуг в периферийной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0,25</w:t>
            </w:r>
          </w:p>
        </w:tc>
      </w:tr>
    </w:tbl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налогоплательщик единого налога для целей налогообложения данным налогом применяет значение корректирующего коэффициента К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которое соответствует особенностям осуществляемой им предпринимательской деятельности, указанным в графах 2 и 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0C2E" w:rsidRDefault="00F80C2E" w:rsidP="00F80C2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4. Значения 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ремонту, техническому ...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4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Решению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Екатеринбургской городской Думы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8 ноября 2005 года N 13/3</w:t>
      </w:r>
    </w:p>
    <w:p w:rsidR="00F80C2E" w:rsidRDefault="00F80C2E" w:rsidP="00F80C2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ЗНАЧЕНИЯ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ремонту, техническому обслуживанию и мойке автотранспортных средств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Значение корректирующего коэффициента базовой доходности, установленного для предпринимательской деятельности по оказанию одной или нескольких услуг, относящихся к таким услугам, как мойка автотранспортных средств и (или) полировка автотранспортных средств (корректирующий коэффициент К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 - 1,0.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Значение корректирующего коэффициента базовой доходности, установленного для предпринимательской деятельности по оказанию услуг, относящихся к услугам по ремонту и техническому обслуживанию автотранспортных средств, за исключением услуг по мойке автотранспортных средств и (или) их полировке (корректирующий коэффициент К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 - 0,85.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0C2E" w:rsidRDefault="00F80C2E" w:rsidP="00F80C2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5. Значения 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оказанию услуг по хранению ...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5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Решению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Екатеринбургской городской Думы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8 ноября 2005 года N 13/3</w:t>
      </w:r>
    </w:p>
    <w:p w:rsidR="00F80C2E" w:rsidRDefault="00F80C2E" w:rsidP="00F80C2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ЗНАЧЕНИЯ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оказанию услуг по хранению автотранспортных средств на платных стоянках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Значение корректирующего коэффициента базовой доходности, установленной для предпринимательской деятельности по оказанию услуг по хранению автотранспортных средств на платных стоянках (корректирующий коэффициент К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 - 0,5.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0C2E" w:rsidRDefault="00F80C2E" w:rsidP="00F80C2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Приложение 6. Значения 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оказанию автотранспортных услуг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по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..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6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Решению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Екатеринбургской городской Думы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8 ноября 2005 года N 13/3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0C2E" w:rsidRDefault="00F80C2E" w:rsidP="00F80C2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proofErr w:type="gramStart"/>
      <w:r>
        <w:rPr>
          <w:rFonts w:ascii="Arial" w:hAnsi="Arial" w:cs="Arial"/>
          <w:color w:val="3C3C3C"/>
          <w:spacing w:val="2"/>
          <w:sz w:val="31"/>
          <w:szCs w:val="31"/>
        </w:rPr>
        <w:t>ЗНАЧЕНИЯ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оказанию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  <w:proofErr w:type="gramEnd"/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Значение корректирующего коэффициента базовой доходности, установленной для предпринимательской деятельности по оказанию автотранспортных услуг, (корректирующий коэффициент К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 - 1,0.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0C2E" w:rsidRDefault="00F80C2E" w:rsidP="00F80C2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Приложение 7. Значения 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осуществлению розничной торговли,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.</w:t>
      </w:r>
      <w:proofErr w:type="gramEnd"/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7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Решению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Екатеринбургской городской Думы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8 ноября 2005 года N 13/3</w:t>
      </w:r>
    </w:p>
    <w:p w:rsidR="00F80C2E" w:rsidRDefault="00F80C2E" w:rsidP="00F80C2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proofErr w:type="gramStart"/>
      <w:r>
        <w:rPr>
          <w:rFonts w:ascii="Arial" w:hAnsi="Arial" w:cs="Arial"/>
          <w:color w:val="3C3C3C"/>
          <w:spacing w:val="2"/>
          <w:sz w:val="31"/>
          <w:szCs w:val="31"/>
        </w:rPr>
        <w:t>ЗНАЧЕНИЯ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корректирующего коэффициента  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осуществлению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 и осуществляемой через киоски, палатки, лотки и другие объекты стационарной торговой сети, не имеющей торговых залов, а также объекты нестандартной</w:t>
      </w:r>
      <w:proofErr w:type="gram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торговой сети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3914"/>
        <w:gridCol w:w="2739"/>
        <w:gridCol w:w="2557"/>
      </w:tblGrid>
      <w:tr w:rsidR="00F80C2E" w:rsidTr="00F80C2E">
        <w:trPr>
          <w:trHeight w:val="15"/>
        </w:trPr>
        <w:tc>
          <w:tcPr>
            <w:tcW w:w="1294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</w:tr>
      <w:tr w:rsidR="00F80C2E" w:rsidTr="00F80C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строки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Особенности ведения на территории муниципального образования "город Екатеринбург" предпринимательской деятельности по осуществлению розничной торговли в зависимости от реализуемых товаров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Особенности ведения на территории муниципального образования "город Екатеринбург" предпринимательской деятельности по осуществлению розничной торговли в зависимости от места, в котором осуществляется данный вид предпринимательской деятельности*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Значение 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осуществлению розничной торговли (корректирующий коэффициент К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  <w:r>
              <w:rPr>
                <w:color w:val="2D2D2D"/>
                <w:sz w:val="21"/>
                <w:szCs w:val="21"/>
              </w:rPr>
              <w:t>)**</w:t>
            </w:r>
          </w:p>
        </w:tc>
      </w:tr>
      <w:tr w:rsidR="00F80C2E" w:rsidTr="00F80C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F80C2E" w:rsidTr="00F80C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Реализация на одном объекте организации розничной торговли исключительно семян, сеянцев, саженцев либо реализация на одном объекте организации розничной торговли исключительно лекарственных </w:t>
            </w:r>
            <w:r>
              <w:rPr>
                <w:color w:val="2D2D2D"/>
                <w:sz w:val="21"/>
                <w:szCs w:val="21"/>
              </w:rPr>
              <w:lastRenderedPageBreak/>
              <w:t>средств (включая лекарственные травы), предметов санитарии, гигиены, ухода за больными, перевязочных материалов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Осуществление предпринимательской деятельности по осуществлению розничной торговли в центральной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</w:t>
            </w:r>
          </w:p>
        </w:tc>
      </w:tr>
      <w:tr w:rsidR="00F80C2E" w:rsidTr="00F80C2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осуществлению розничной торговли в кольцевой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0,64</w:t>
            </w:r>
          </w:p>
        </w:tc>
      </w:tr>
      <w:tr w:rsidR="00F80C2E" w:rsidTr="00F80C2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осуществлению розничной торговли в периферийной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0,4</w:t>
            </w:r>
          </w:p>
        </w:tc>
      </w:tr>
      <w:tr w:rsidR="00F80C2E" w:rsidTr="00F80C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Реализация на одном объекте организации розничной торговли исключительно газет, журналов и книг либо реализация на одном объекте организации розничной торговли наряду с газетами,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осуществлению розничной торговли в центральной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</w:t>
            </w:r>
          </w:p>
        </w:tc>
      </w:tr>
      <w:tr w:rsidR="00F80C2E" w:rsidTr="00F80C2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журналами и книгами семян, сеянцев, саженцев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осуществлению розничной торговли в кольцевой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0,68</w:t>
            </w:r>
          </w:p>
        </w:tc>
      </w:tr>
      <w:tr w:rsidR="00F80C2E" w:rsidTr="00F80C2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осуществлению розничной торговли в периферийной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0,4</w:t>
            </w:r>
          </w:p>
        </w:tc>
      </w:tr>
      <w:tr w:rsidR="00F80C2E" w:rsidTr="00F80C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Реализация на одном объекте организации розничной торговли иных товаров, не относящихся к таким товарам, как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либо реализация наряду с иными товарами семян,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осуществлению розничной торговли в центральной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</w:t>
            </w:r>
          </w:p>
        </w:tc>
      </w:tr>
      <w:tr w:rsidR="00F80C2E" w:rsidTr="00F80C2E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сеянцев, саженцев, лекарственных средств (включая лекарственные травы), предметов санитарии, гигиены, ухода за больными, перевязочных материалов, газет, журналов, книг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осуществлению розничной торговли в кольцевой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</w:t>
            </w:r>
          </w:p>
        </w:tc>
      </w:tr>
      <w:tr w:rsidR="00F80C2E" w:rsidTr="00F80C2E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Осуществление предпринимательской </w:t>
            </w:r>
            <w:r>
              <w:rPr>
                <w:color w:val="2D2D2D"/>
                <w:sz w:val="21"/>
                <w:szCs w:val="21"/>
              </w:rPr>
              <w:lastRenderedPageBreak/>
              <w:t>деятельности по осуществлению розничной торговли в периферийной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0,5</w:t>
            </w:r>
          </w:p>
        </w:tc>
      </w:tr>
    </w:tbl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налогоплательщики, осуществляющие исключительно разносную (развозную) торговлю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 приравниваются по месту осуществления предпринимательской деятельности к налогоплательщикам, осуществляющим розничную торговлю в кольцевой зоне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**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алогоплательщик единого налога для целей налогообложения данным налогом применяет значение корректирующего коэффициента К2, которое соответствует особенностям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осуществляемой им предпринимательской деятельности, указанным в графах 2 и 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F80C2E" w:rsidRDefault="00F80C2E" w:rsidP="00F80C2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8. Значения 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оказанию услуг общественного ...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8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Решению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Екатеринбургской городской Думы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8 ноября 2005 года N 13/3</w:t>
      </w:r>
    </w:p>
    <w:p w:rsidR="00F80C2E" w:rsidRDefault="00F80C2E" w:rsidP="00F80C2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proofErr w:type="gramStart"/>
      <w:r>
        <w:rPr>
          <w:rFonts w:ascii="Arial" w:hAnsi="Arial" w:cs="Arial"/>
          <w:color w:val="3C3C3C"/>
          <w:spacing w:val="2"/>
          <w:sz w:val="31"/>
          <w:szCs w:val="31"/>
        </w:rPr>
        <w:t>ЗНАЧЕНИЯ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оказанию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и осуществляемый через объекты организации общественного питания, не имеющие зала обслуживания посетителей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3184"/>
        <w:gridCol w:w="3669"/>
        <w:gridCol w:w="2540"/>
      </w:tblGrid>
      <w:tr w:rsidR="00F80C2E" w:rsidTr="00F80C2E">
        <w:trPr>
          <w:trHeight w:val="15"/>
        </w:trPr>
        <w:tc>
          <w:tcPr>
            <w:tcW w:w="1109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</w:tr>
      <w:tr w:rsidR="00F80C2E" w:rsidTr="00F80C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 строки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Особенности ведения на территории муниципального образования "город Екатеринбург" предпринимательской деятельности по оказанию услуг общественного питания в </w:t>
            </w:r>
            <w:r>
              <w:rPr>
                <w:color w:val="2D2D2D"/>
                <w:sz w:val="21"/>
                <w:szCs w:val="21"/>
              </w:rPr>
              <w:lastRenderedPageBreak/>
              <w:t>зависимости от места расположения объекта организации общественного питания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Особенности ведения на территории муниципального образования "город Екатеринбург" предпринимательской деятельности по оказанию услуг общественного питания в зависимости от места, в котором осуществляется данный вид </w:t>
            </w:r>
            <w:r>
              <w:rPr>
                <w:color w:val="2D2D2D"/>
                <w:sz w:val="21"/>
                <w:szCs w:val="21"/>
              </w:rPr>
              <w:lastRenderedPageBreak/>
              <w:t>предпринимательской деятельности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Значение корректирующего коэффициента базовой доходности, учитывающего совокупность особенностей ведения на </w:t>
            </w:r>
            <w:r>
              <w:rPr>
                <w:color w:val="2D2D2D"/>
                <w:sz w:val="21"/>
                <w:szCs w:val="21"/>
              </w:rPr>
              <w:lastRenderedPageBreak/>
              <w:t>территории муниципального образования "город Екатеринбург" предпринимательской деятельности по оказанию услуг общественного питания (корректирующий коэффициент К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  <w:r>
              <w:rPr>
                <w:color w:val="2D2D2D"/>
                <w:sz w:val="21"/>
                <w:szCs w:val="21"/>
              </w:rPr>
              <w:t>)*</w:t>
            </w:r>
          </w:p>
        </w:tc>
      </w:tr>
      <w:tr w:rsidR="00F80C2E" w:rsidTr="00F80C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F80C2E" w:rsidTr="00F80C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Расположение помещения столовой по месту учебы посетителей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услуг общественного питания в центральной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0,24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услуг общественного питания в кольцевой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0,19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услуг общественного питания в периферийной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0,12</w:t>
            </w:r>
          </w:p>
        </w:tc>
      </w:tr>
      <w:tr w:rsidR="00F80C2E" w:rsidTr="00F80C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Расположение помещения буфета по месту учебы посетителей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услуг общественного питания в центральной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0,28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услуг общественного питания в кольцевой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0,23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услуг общественного питания в периферийной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0,14</w:t>
            </w:r>
          </w:p>
        </w:tc>
      </w:tr>
      <w:tr w:rsidR="00F80C2E" w:rsidTr="00F80C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Расположение помещения столовой, буфета по месту работы посетителей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услуг общественного питания в центральной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0,3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услуг общественного питания в кольцевой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0,26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услуг общественного питания в периферийной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0,15</w:t>
            </w:r>
          </w:p>
        </w:tc>
      </w:tr>
      <w:tr w:rsidR="00F80C2E" w:rsidTr="00F80C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Иное расположение объекта </w:t>
            </w:r>
            <w:r>
              <w:rPr>
                <w:color w:val="2D2D2D"/>
                <w:sz w:val="21"/>
                <w:szCs w:val="21"/>
              </w:rPr>
              <w:lastRenderedPageBreak/>
              <w:t>организации общественного питания, за исключением места расположения помещения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Осуществление </w:t>
            </w:r>
            <w:r>
              <w:rPr>
                <w:color w:val="2D2D2D"/>
                <w:sz w:val="21"/>
                <w:szCs w:val="21"/>
              </w:rPr>
              <w:lastRenderedPageBreak/>
              <w:t>предпринимательской деятельности по оказанию услуг общественного питания в центральной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1,0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буфета либо столовой по месту работы или учебы посетителей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услуг общественного питания в кольцевой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</w:t>
            </w:r>
          </w:p>
        </w:tc>
      </w:tr>
      <w:tr w:rsidR="00F80C2E" w:rsidTr="00F80C2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услуг общественного питания в периферийной зоне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</w:tr>
    </w:tbl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налогоплательщик единого налога для целей налогообложения данным налогом применяет значение корректирующего коэффициента К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которое соответствует особенностям осуществляемой им предпринимательской деятельности, указанным в графах 2 и 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0C2E" w:rsidRDefault="00F80C2E" w:rsidP="00F80C2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9. Значения 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распространению и (или) ...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9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Решению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Екатеринбургской городской Думы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8 ноября 2005 года N 13/3</w:t>
      </w:r>
    </w:p>
    <w:p w:rsidR="00F80C2E" w:rsidRDefault="00F80C2E" w:rsidP="00F80C2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ЗНАЧЕНИЯ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корректирующего коэффициента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распространению и (или) размещению наружной рекламы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Значение корректирующего коэффициента базовой доходности, установленного для предпринимательской деятельности по распространению и (или) размещению наружной рекламы (корректирующий коэффициент К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 - 0,2.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0C2E" w:rsidRDefault="00F80C2E" w:rsidP="00F80C2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Приложение 10. Значения 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распространению и (или) ...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10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Решению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Екатеринбургской городской Думы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8 ноября 2005 года N 13/3</w:t>
      </w:r>
    </w:p>
    <w:p w:rsidR="00F80C2E" w:rsidRDefault="00F80C2E" w:rsidP="00F80C2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ЗНАЧЕНИЯ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распространению и (или) размещению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Значение корректирующего коэффициента базовой доходности, установленного для предпринимательской деятельности по распространению и (или) размещению наружной рекламы (корректирующий коэффициент К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 - 0,5.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80C2E" w:rsidRDefault="00F80C2E" w:rsidP="00F80C2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Приложение 11. Значения 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оказанию услуг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по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временному ...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11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Решению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Екатеринбургской городской Думы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8 ноября 2005 года N 13/3</w:t>
      </w:r>
    </w:p>
    <w:p w:rsidR="00F80C2E" w:rsidRDefault="00F80C2E" w:rsidP="00F80C2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ЗНАЧЕНИЯ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оказанию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4990"/>
        <w:gridCol w:w="2957"/>
      </w:tblGrid>
      <w:tr w:rsidR="00F80C2E" w:rsidTr="00F80C2E">
        <w:trPr>
          <w:trHeight w:val="15"/>
        </w:trPr>
        <w:tc>
          <w:tcPr>
            <w:tcW w:w="1294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80C2E" w:rsidRDefault="00F80C2E">
            <w:pPr>
              <w:rPr>
                <w:sz w:val="2"/>
                <w:szCs w:val="24"/>
              </w:rPr>
            </w:pPr>
          </w:p>
        </w:tc>
      </w:tr>
      <w:tr w:rsidR="00F80C2E" w:rsidTr="00F80C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N строки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Особенности ведения на территории муниципального образования "город Екатеринбург" предпринимательской деятельности по оказанию услуг по временному размещению и проживанию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Значение корректирующего коэффициента базовой доходности К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</w:p>
        </w:tc>
      </w:tr>
      <w:tr w:rsidR="00F80C2E" w:rsidTr="00F80C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услуг в центральной зоне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</w:t>
            </w:r>
          </w:p>
        </w:tc>
      </w:tr>
      <w:tr w:rsidR="00F80C2E" w:rsidTr="00F80C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в кольцевой зоне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0,65</w:t>
            </w:r>
          </w:p>
        </w:tc>
      </w:tr>
      <w:tr w:rsidR="00F80C2E" w:rsidTr="00F80C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предпринимательской деятельности по оказанию услуг в периферийной зоне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F80C2E" w:rsidRDefault="00F80C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0,65</w:t>
            </w:r>
          </w:p>
        </w:tc>
      </w:tr>
    </w:tbl>
    <w:p w:rsidR="00F80C2E" w:rsidRDefault="00F80C2E" w:rsidP="00F80C2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12. Значения 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оказанию услуг по передаче...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12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Решению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Екатеринбургской городской Думы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8 ноября 2005 года N 13/3</w:t>
      </w:r>
    </w:p>
    <w:p w:rsidR="00F80C2E" w:rsidRDefault="00F80C2E" w:rsidP="00F80C2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ЗНАЧЕНИЯ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корректирующего коэффициента базовой доходности, учитывающего совокупность особенностей ведения на территории муниципального образования "Город Екатеринбург" предпринимательской деятельности по оказанию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</w:r>
    </w:p>
    <w:p w:rsidR="00F80C2E" w:rsidRDefault="00F80C2E" w:rsidP="00F80C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Значение корректирующего коэффициента базовой доходности, установленного для предпринимательской деятельности по оказанию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 (корректирующий коэффициент К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 - 1,0.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5449A" w:rsidRPr="008C6F89" w:rsidRDefault="00F80C2E" w:rsidP="00F80C2E">
      <w:hyperlink r:id="rId8" w:anchor="top" w:history="1">
        <w:r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</w:hyperlink>
    </w:p>
    <w:sectPr w:rsidR="0025449A" w:rsidRPr="008C6F89" w:rsidSect="00254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EB"/>
    <w:rsid w:val="000C0DEB"/>
    <w:rsid w:val="0025449A"/>
    <w:rsid w:val="004908AF"/>
    <w:rsid w:val="008C6F89"/>
    <w:rsid w:val="00A44F1A"/>
    <w:rsid w:val="00C1780B"/>
    <w:rsid w:val="00EF1659"/>
    <w:rsid w:val="00F80C2E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4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44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0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8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4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44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0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8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978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30028290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9108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1324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414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11108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41458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4025</Words>
  <Characters>26329</Characters>
  <Application>Microsoft Office Word</Application>
  <DocSecurity>0</DocSecurity>
  <Lines>626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2018-11-21T16:17:00Z</dcterms:created>
  <dcterms:modified xsi:type="dcterms:W3CDTF">2018-11-21T20:26:00Z</dcterms:modified>
</cp:coreProperties>
</file>