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68" w:rsidRPr="00A22AA3" w:rsidRDefault="00370768" w:rsidP="00370768">
      <w:pPr>
        <w:spacing w:after="0" w:line="240" w:lineRule="auto"/>
        <w:ind w:left="225" w:right="225"/>
        <w:jc w:val="center"/>
        <w:textAlignment w:val="baseline"/>
        <w:outlineLvl w:val="2"/>
        <w:rPr>
          <w:rFonts w:eastAsia="Times New Roman" w:cs="Times New Roman"/>
          <w:b/>
          <w:bCs/>
          <w:szCs w:val="24"/>
          <w:lang w:eastAsia="ru-RU"/>
        </w:rPr>
      </w:pPr>
      <w:r w:rsidRPr="00A22AA3">
        <w:rPr>
          <w:rFonts w:eastAsia="Times New Roman" w:cs="Times New Roman"/>
          <w:b/>
          <w:bCs/>
          <w:szCs w:val="24"/>
          <w:lang w:eastAsia="ru-RU"/>
        </w:rPr>
        <w:br/>
        <w:t>ПОЛОЖЕНИЕ</w:t>
      </w:r>
      <w:r w:rsidRPr="00A22AA3">
        <w:rPr>
          <w:rFonts w:eastAsia="Times New Roman" w:cs="Times New Roman"/>
          <w:b/>
          <w:bCs/>
          <w:szCs w:val="24"/>
          <w:lang w:eastAsia="ru-RU"/>
        </w:rPr>
        <w:br/>
        <w:t>ПО БУХГАЛТЕРСКОМУ УЧЕТУ "РАСХОДЫ ОРГАНИЗАЦИИ"</w:t>
      </w:r>
      <w:r w:rsidRPr="00A22AA3">
        <w:rPr>
          <w:rFonts w:eastAsia="Times New Roman" w:cs="Times New Roman"/>
          <w:b/>
          <w:bCs/>
          <w:szCs w:val="24"/>
          <w:lang w:eastAsia="ru-RU"/>
        </w:rPr>
        <w:br/>
        <w:t>ПБУ 10/99</w:t>
      </w:r>
    </w:p>
    <w:p w:rsidR="00370768" w:rsidRPr="00A22AA3" w:rsidRDefault="00370768" w:rsidP="00370768">
      <w:pPr>
        <w:spacing w:after="0" w:line="240" w:lineRule="auto"/>
        <w:rPr>
          <w:rFonts w:eastAsia="Times New Roman" w:cs="Times New Roman"/>
          <w:szCs w:val="24"/>
          <w:lang w:eastAsia="ru-RU"/>
        </w:rPr>
      </w:pPr>
    </w:p>
    <w:p w:rsidR="00370768" w:rsidRPr="00A22AA3" w:rsidRDefault="00370768" w:rsidP="00370768">
      <w:pPr>
        <w:spacing w:after="0" w:line="240" w:lineRule="auto"/>
        <w:jc w:val="center"/>
        <w:textAlignment w:val="baseline"/>
        <w:rPr>
          <w:rFonts w:eastAsia="Times New Roman" w:cs="Times New Roman"/>
          <w:szCs w:val="24"/>
          <w:lang w:eastAsia="ru-RU"/>
        </w:rPr>
      </w:pPr>
      <w:r w:rsidRPr="00A22AA3">
        <w:rPr>
          <w:rFonts w:eastAsia="Times New Roman" w:cs="Times New Roman"/>
          <w:szCs w:val="24"/>
          <w:lang w:eastAsia="ru-RU"/>
        </w:rPr>
        <w:t>(в ред. Приказов Минфина России от 30.12.1999 N 107н,</w:t>
      </w:r>
      <w:r w:rsidRPr="00A22AA3">
        <w:rPr>
          <w:rFonts w:eastAsia="Times New Roman" w:cs="Times New Roman"/>
          <w:szCs w:val="24"/>
          <w:lang w:eastAsia="ru-RU"/>
        </w:rPr>
        <w:br/>
        <w:t>от 30.03.2001 N 27н</w:t>
      </w:r>
      <w:proofErr w:type="gramStart"/>
      <w:r w:rsidRPr="00A22AA3">
        <w:rPr>
          <w:rFonts w:eastAsia="Times New Roman" w:cs="Times New Roman"/>
          <w:szCs w:val="24"/>
          <w:lang w:eastAsia="ru-RU"/>
        </w:rPr>
        <w:t>,о</w:t>
      </w:r>
      <w:proofErr w:type="gramEnd"/>
      <w:r w:rsidRPr="00A22AA3">
        <w:rPr>
          <w:rFonts w:eastAsia="Times New Roman" w:cs="Times New Roman"/>
          <w:szCs w:val="24"/>
          <w:lang w:eastAsia="ru-RU"/>
        </w:rPr>
        <w:t>т 18.09.2006 </w:t>
      </w:r>
      <w:r w:rsidRPr="00A22AA3">
        <w:rPr>
          <w:rFonts w:eastAsia="Times New Roman" w:cs="Times New Roman"/>
          <w:szCs w:val="24"/>
          <w:bdr w:val="none" w:sz="0" w:space="0" w:color="auto" w:frame="1"/>
          <w:lang w:eastAsia="ru-RU"/>
        </w:rPr>
        <w:t>N 116н</w:t>
      </w:r>
      <w:r w:rsidRPr="00A22AA3">
        <w:rPr>
          <w:rFonts w:eastAsia="Times New Roman" w:cs="Times New Roman"/>
          <w:szCs w:val="24"/>
          <w:lang w:eastAsia="ru-RU"/>
        </w:rPr>
        <w:t>, от 27.11.2006 </w:t>
      </w:r>
      <w:r w:rsidRPr="00A22AA3">
        <w:rPr>
          <w:rFonts w:eastAsia="Times New Roman" w:cs="Times New Roman"/>
          <w:szCs w:val="24"/>
          <w:bdr w:val="none" w:sz="0" w:space="0" w:color="auto" w:frame="1"/>
          <w:lang w:eastAsia="ru-RU"/>
        </w:rPr>
        <w:t>N 156н</w:t>
      </w:r>
      <w:r w:rsidRPr="00A22AA3">
        <w:rPr>
          <w:rFonts w:eastAsia="Times New Roman" w:cs="Times New Roman"/>
          <w:szCs w:val="24"/>
          <w:lang w:eastAsia="ru-RU"/>
        </w:rPr>
        <w:t>,</w:t>
      </w:r>
      <w:r w:rsidRPr="00A22AA3">
        <w:rPr>
          <w:rFonts w:eastAsia="Times New Roman" w:cs="Times New Roman"/>
          <w:szCs w:val="24"/>
          <w:lang w:eastAsia="ru-RU"/>
        </w:rPr>
        <w:br/>
        <w:t>от 25.10.2010 </w:t>
      </w:r>
      <w:r w:rsidRPr="00A22AA3">
        <w:rPr>
          <w:rFonts w:eastAsia="Times New Roman" w:cs="Times New Roman"/>
          <w:szCs w:val="24"/>
          <w:bdr w:val="none" w:sz="0" w:space="0" w:color="auto" w:frame="1"/>
          <w:lang w:eastAsia="ru-RU"/>
        </w:rPr>
        <w:t>N 132н</w:t>
      </w:r>
      <w:r w:rsidRPr="00A22AA3">
        <w:rPr>
          <w:rFonts w:eastAsia="Times New Roman" w:cs="Times New Roman"/>
          <w:szCs w:val="24"/>
          <w:lang w:eastAsia="ru-RU"/>
        </w:rPr>
        <w:t>, от 08.11.2010 </w:t>
      </w:r>
      <w:r w:rsidRPr="00A22AA3">
        <w:rPr>
          <w:rFonts w:eastAsia="Times New Roman" w:cs="Times New Roman"/>
          <w:szCs w:val="24"/>
          <w:bdr w:val="none" w:sz="0" w:space="0" w:color="auto" w:frame="1"/>
          <w:lang w:eastAsia="ru-RU"/>
        </w:rPr>
        <w:t>N 144н</w:t>
      </w:r>
      <w:r w:rsidRPr="00A22AA3">
        <w:rPr>
          <w:rFonts w:eastAsia="Times New Roman" w:cs="Times New Roman"/>
          <w:szCs w:val="24"/>
          <w:lang w:eastAsia="ru-RU"/>
        </w:rPr>
        <w:t>, от 27.04.2012 </w:t>
      </w:r>
      <w:bookmarkStart w:id="0" w:name="_GoBack"/>
      <w:r w:rsidRPr="00A22AA3">
        <w:rPr>
          <w:rFonts w:eastAsia="Times New Roman" w:cs="Times New Roman"/>
          <w:szCs w:val="24"/>
          <w:bdr w:val="none" w:sz="0" w:space="0" w:color="auto" w:frame="1"/>
          <w:lang w:eastAsia="ru-RU"/>
        </w:rPr>
        <w:t>N 55н</w:t>
      </w:r>
      <w:bookmarkEnd w:id="0"/>
      <w:r w:rsidRPr="00A22AA3">
        <w:rPr>
          <w:rFonts w:eastAsia="Times New Roman" w:cs="Times New Roman"/>
          <w:szCs w:val="24"/>
          <w:lang w:eastAsia="ru-RU"/>
        </w:rPr>
        <w:t>)</w:t>
      </w:r>
    </w:p>
    <w:p w:rsidR="00370768" w:rsidRPr="00A22AA3" w:rsidRDefault="00370768" w:rsidP="00370768">
      <w:pPr>
        <w:spacing w:after="0" w:line="240" w:lineRule="auto"/>
        <w:rPr>
          <w:rFonts w:eastAsia="Times New Roman" w:cs="Times New Roman"/>
          <w:szCs w:val="24"/>
          <w:lang w:eastAsia="ru-RU"/>
        </w:rPr>
      </w:pPr>
      <w:r w:rsidRPr="00A22AA3">
        <w:rPr>
          <w:rFonts w:eastAsia="Times New Roman" w:cs="Times New Roman"/>
          <w:szCs w:val="24"/>
          <w:lang w:eastAsia="ru-RU"/>
        </w:rPr>
        <w:br/>
      </w:r>
      <w:bookmarkStart w:id="1" w:name="1"/>
      <w:bookmarkEnd w:id="1"/>
    </w:p>
    <w:p w:rsidR="00370768" w:rsidRPr="00A22AA3" w:rsidRDefault="00370768" w:rsidP="00370768">
      <w:pPr>
        <w:spacing w:after="0" w:line="240" w:lineRule="auto"/>
        <w:jc w:val="center"/>
        <w:textAlignment w:val="baseline"/>
        <w:rPr>
          <w:rFonts w:eastAsia="Times New Roman" w:cs="Times New Roman"/>
          <w:szCs w:val="24"/>
          <w:lang w:eastAsia="ru-RU"/>
        </w:rPr>
      </w:pPr>
      <w:r w:rsidRPr="00A22AA3">
        <w:rPr>
          <w:rFonts w:eastAsia="Times New Roman" w:cs="Times New Roman"/>
          <w:b/>
          <w:bCs/>
          <w:szCs w:val="24"/>
          <w:bdr w:val="none" w:sz="0" w:space="0" w:color="auto" w:frame="1"/>
          <w:lang w:eastAsia="ru-RU"/>
        </w:rPr>
        <w:t>I. Общие положения</w:t>
      </w:r>
    </w:p>
    <w:p w:rsidR="00370768" w:rsidRPr="00A22AA3" w:rsidRDefault="00370768" w:rsidP="00370768">
      <w:pPr>
        <w:spacing w:after="0" w:line="240" w:lineRule="auto"/>
        <w:rPr>
          <w:rFonts w:eastAsia="Times New Roman" w:cs="Times New Roman"/>
          <w:szCs w:val="24"/>
          <w:lang w:eastAsia="ru-RU"/>
        </w:rPr>
      </w:pPr>
      <w:r w:rsidRPr="00A22AA3">
        <w:rPr>
          <w:rFonts w:eastAsia="Times New Roman" w:cs="Times New Roman"/>
          <w:szCs w:val="24"/>
          <w:lang w:eastAsia="ru-RU"/>
        </w:rPr>
        <w:br/>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 Настоящее Положение устанавливает правила формирования в бухгалтерском учете информации о расходах коммерческих организаций (кроме кредитных и страховых организаций), являющихся юридическими лицами по законодательству Российской Федерации.</w:t>
      </w:r>
    </w:p>
    <w:p w:rsidR="00370768" w:rsidRPr="00A22AA3" w:rsidRDefault="00370768" w:rsidP="00370768">
      <w:pPr>
        <w:spacing w:after="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Применительно к настоящему Положению некоммерческие организации (кроме государственных (муниципальных) учреждений) признают расходы по предпринимательской и иной деятельности</w:t>
      </w:r>
      <w:proofErr w:type="gramStart"/>
      <w:r w:rsidRPr="00A22AA3">
        <w:rPr>
          <w:rFonts w:eastAsia="Times New Roman" w:cs="Times New Roman"/>
          <w:szCs w:val="24"/>
          <w:lang w:eastAsia="ru-RU"/>
        </w:rPr>
        <w:t>.</w:t>
      </w:r>
      <w:proofErr w:type="gramEnd"/>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w:t>
      </w:r>
      <w:proofErr w:type="gramStart"/>
      <w:r w:rsidRPr="00A22AA3">
        <w:rPr>
          <w:rFonts w:eastAsia="Times New Roman" w:cs="Times New Roman"/>
          <w:i/>
          <w:iCs/>
          <w:szCs w:val="23"/>
          <w:bdr w:val="none" w:sz="0" w:space="0" w:color="auto" w:frame="1"/>
          <w:lang w:eastAsia="ru-RU"/>
        </w:rPr>
        <w:t>в</w:t>
      </w:r>
      <w:proofErr w:type="gramEnd"/>
      <w:r w:rsidRPr="00A22AA3">
        <w:rPr>
          <w:rFonts w:eastAsia="Times New Roman" w:cs="Times New Roman"/>
          <w:i/>
          <w:iCs/>
          <w:szCs w:val="23"/>
          <w:bdr w:val="none" w:sz="0" w:space="0" w:color="auto" w:frame="1"/>
          <w:lang w:eastAsia="ru-RU"/>
        </w:rPr>
        <w:t xml:space="preserve"> ред. Приказов Минфина России от 30.12.1999 N 107н, от 25.10.2010 N 132н)</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2. Расходами организации признается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 за исключением уменьшения вкладов по решению участников (собственников имущества).</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3. Для целей настоящего Положения не признается расходами организации выбытие активов:</w:t>
      </w:r>
    </w:p>
    <w:p w:rsidR="00370768" w:rsidRPr="00A22AA3" w:rsidRDefault="00370768" w:rsidP="00370768">
      <w:pPr>
        <w:numPr>
          <w:ilvl w:val="0"/>
          <w:numId w:val="1"/>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 xml:space="preserve">в связи с приобретением (созданием) </w:t>
      </w:r>
      <w:proofErr w:type="spellStart"/>
      <w:r w:rsidRPr="00A22AA3">
        <w:rPr>
          <w:rFonts w:eastAsia="Times New Roman" w:cs="Times New Roman"/>
          <w:szCs w:val="24"/>
          <w:lang w:eastAsia="ru-RU"/>
        </w:rPr>
        <w:t>внеоборотных</w:t>
      </w:r>
      <w:proofErr w:type="spellEnd"/>
      <w:r w:rsidRPr="00A22AA3">
        <w:rPr>
          <w:rFonts w:eastAsia="Times New Roman" w:cs="Times New Roman"/>
          <w:szCs w:val="24"/>
          <w:lang w:eastAsia="ru-RU"/>
        </w:rPr>
        <w:t xml:space="preserve"> активов (основных средств, незавершенного строительства, нематериальных активов и т.п.);</w:t>
      </w:r>
    </w:p>
    <w:p w:rsidR="00370768" w:rsidRPr="00A22AA3" w:rsidRDefault="00370768" w:rsidP="00370768">
      <w:pPr>
        <w:numPr>
          <w:ilvl w:val="0"/>
          <w:numId w:val="1"/>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вклады в уставные (складочные) капиталы других организаций, приобретение акций акционерных обществ и иных ценных бумаг не с целью перепродажи (продажи);</w:t>
      </w:r>
    </w:p>
    <w:p w:rsidR="00370768" w:rsidRPr="00A22AA3" w:rsidRDefault="00370768" w:rsidP="00370768">
      <w:pPr>
        <w:numPr>
          <w:ilvl w:val="0"/>
          <w:numId w:val="1"/>
        </w:numPr>
        <w:spacing w:after="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абзац исключен. - </w:t>
      </w:r>
      <w:r w:rsidRPr="00A22AA3">
        <w:rPr>
          <w:rFonts w:eastAsia="Times New Roman" w:cs="Times New Roman"/>
          <w:i/>
          <w:iCs/>
          <w:szCs w:val="23"/>
          <w:bdr w:val="none" w:sz="0" w:space="0" w:color="auto" w:frame="1"/>
          <w:lang w:eastAsia="ru-RU"/>
        </w:rPr>
        <w:t>Приказ Минфина России от 30.03.2001 N 27н</w:t>
      </w:r>
      <w:r w:rsidRPr="00A22AA3">
        <w:rPr>
          <w:rFonts w:eastAsia="Times New Roman" w:cs="Times New Roman"/>
          <w:szCs w:val="24"/>
          <w:lang w:eastAsia="ru-RU"/>
        </w:rPr>
        <w:t>;</w:t>
      </w:r>
    </w:p>
    <w:p w:rsidR="00370768" w:rsidRPr="00A22AA3" w:rsidRDefault="00370768" w:rsidP="00370768">
      <w:pPr>
        <w:numPr>
          <w:ilvl w:val="0"/>
          <w:numId w:val="1"/>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по договорам комиссии, агентским и иным аналогичным договорам в пользу комитента, принципала и т.п.;</w:t>
      </w:r>
    </w:p>
    <w:p w:rsidR="00370768" w:rsidRPr="00A22AA3" w:rsidRDefault="00370768" w:rsidP="00370768">
      <w:pPr>
        <w:numPr>
          <w:ilvl w:val="0"/>
          <w:numId w:val="1"/>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в порядке предварительной оплаты материально-производственных запасов и иных ценностей, работ, услуг;</w:t>
      </w:r>
    </w:p>
    <w:p w:rsidR="00370768" w:rsidRPr="00A22AA3" w:rsidRDefault="00370768" w:rsidP="00370768">
      <w:pPr>
        <w:numPr>
          <w:ilvl w:val="0"/>
          <w:numId w:val="1"/>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в виде авансов, задатка в счет оплаты материально-производственных запасов и иных ценностей, работ, услуг;</w:t>
      </w:r>
    </w:p>
    <w:p w:rsidR="00370768" w:rsidRPr="00A22AA3" w:rsidRDefault="00370768" w:rsidP="00370768">
      <w:pPr>
        <w:numPr>
          <w:ilvl w:val="0"/>
          <w:numId w:val="1"/>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 xml:space="preserve">в погашение кредита, займа, </w:t>
      </w:r>
      <w:proofErr w:type="gramStart"/>
      <w:r w:rsidRPr="00A22AA3">
        <w:rPr>
          <w:rFonts w:eastAsia="Times New Roman" w:cs="Times New Roman"/>
          <w:szCs w:val="24"/>
          <w:lang w:eastAsia="ru-RU"/>
        </w:rPr>
        <w:t>полученных</w:t>
      </w:r>
      <w:proofErr w:type="gramEnd"/>
      <w:r w:rsidRPr="00A22AA3">
        <w:rPr>
          <w:rFonts w:eastAsia="Times New Roman" w:cs="Times New Roman"/>
          <w:szCs w:val="24"/>
          <w:lang w:eastAsia="ru-RU"/>
        </w:rPr>
        <w:t xml:space="preserve"> организацией.</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Для целей настоящего Положения выбытие активов именуется оплатой.</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 xml:space="preserve">4. Расходы организации в зависимости от их характера, условий осуществления и направлений деятельности организации подразделяются </w:t>
      </w:r>
      <w:proofErr w:type="gramStart"/>
      <w:r w:rsidRPr="00A22AA3">
        <w:rPr>
          <w:rFonts w:eastAsia="Times New Roman" w:cs="Times New Roman"/>
          <w:szCs w:val="24"/>
          <w:lang w:eastAsia="ru-RU"/>
        </w:rPr>
        <w:t>на</w:t>
      </w:r>
      <w:proofErr w:type="gramEnd"/>
      <w:r w:rsidRPr="00A22AA3">
        <w:rPr>
          <w:rFonts w:eastAsia="Times New Roman" w:cs="Times New Roman"/>
          <w:szCs w:val="24"/>
          <w:lang w:eastAsia="ru-RU"/>
        </w:rPr>
        <w:t>:</w:t>
      </w:r>
    </w:p>
    <w:p w:rsidR="00370768" w:rsidRPr="00A22AA3" w:rsidRDefault="00370768" w:rsidP="00370768">
      <w:pPr>
        <w:numPr>
          <w:ilvl w:val="0"/>
          <w:numId w:val="2"/>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расходы по обычным видам деятельности;</w:t>
      </w:r>
    </w:p>
    <w:p w:rsidR="00370768" w:rsidRPr="00A22AA3" w:rsidRDefault="00370768" w:rsidP="00370768">
      <w:pPr>
        <w:numPr>
          <w:ilvl w:val="0"/>
          <w:numId w:val="2"/>
        </w:numPr>
        <w:spacing w:after="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прочие расходы;</w:t>
      </w:r>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(в ред. Приказа Минфина России от 18.09.2006 N 116н)</w:t>
      </w:r>
    </w:p>
    <w:p w:rsidR="00370768" w:rsidRPr="00A22AA3" w:rsidRDefault="00370768" w:rsidP="00370768">
      <w:pPr>
        <w:numPr>
          <w:ilvl w:val="0"/>
          <w:numId w:val="2"/>
        </w:numPr>
        <w:spacing w:after="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абзац исключен. - </w:t>
      </w:r>
      <w:r w:rsidRPr="00A22AA3">
        <w:rPr>
          <w:rFonts w:eastAsia="Times New Roman" w:cs="Times New Roman"/>
          <w:i/>
          <w:iCs/>
          <w:szCs w:val="23"/>
          <w:bdr w:val="none" w:sz="0" w:space="0" w:color="auto" w:frame="1"/>
          <w:lang w:eastAsia="ru-RU"/>
        </w:rPr>
        <w:t>Приказ Минфина России от 18.09.2006 N 116н</w:t>
      </w:r>
      <w:r w:rsidRPr="00A22AA3">
        <w:rPr>
          <w:rFonts w:eastAsia="Times New Roman" w:cs="Times New Roman"/>
          <w:szCs w:val="24"/>
          <w:lang w:eastAsia="ru-RU"/>
        </w:rPr>
        <w:t>.</w:t>
      </w:r>
    </w:p>
    <w:p w:rsidR="00370768" w:rsidRPr="00A22AA3" w:rsidRDefault="00370768" w:rsidP="00370768">
      <w:pPr>
        <w:spacing w:after="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lastRenderedPageBreak/>
        <w:t>Для целей настоящего Положения расходы, отличные от расходов по обычным видам деятельности, считаются прочими расходами</w:t>
      </w:r>
      <w:proofErr w:type="gramStart"/>
      <w:r w:rsidRPr="00A22AA3">
        <w:rPr>
          <w:rFonts w:eastAsia="Times New Roman" w:cs="Times New Roman"/>
          <w:szCs w:val="24"/>
          <w:lang w:eastAsia="ru-RU"/>
        </w:rPr>
        <w:t>.</w:t>
      </w:r>
      <w:proofErr w:type="gramEnd"/>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w:t>
      </w:r>
      <w:proofErr w:type="gramStart"/>
      <w:r w:rsidRPr="00A22AA3">
        <w:rPr>
          <w:rFonts w:eastAsia="Times New Roman" w:cs="Times New Roman"/>
          <w:i/>
          <w:iCs/>
          <w:szCs w:val="23"/>
          <w:bdr w:val="none" w:sz="0" w:space="0" w:color="auto" w:frame="1"/>
          <w:lang w:eastAsia="ru-RU"/>
        </w:rPr>
        <w:t>в</w:t>
      </w:r>
      <w:proofErr w:type="gramEnd"/>
      <w:r w:rsidRPr="00A22AA3">
        <w:rPr>
          <w:rFonts w:eastAsia="Times New Roman" w:cs="Times New Roman"/>
          <w:i/>
          <w:iCs/>
          <w:szCs w:val="23"/>
          <w:bdr w:val="none" w:sz="0" w:space="0" w:color="auto" w:frame="1"/>
          <w:lang w:eastAsia="ru-RU"/>
        </w:rPr>
        <w:t xml:space="preserve"> ред. Приказа Минфина России от 18.09.2006 N 116н)</w:t>
      </w:r>
    </w:p>
    <w:p w:rsidR="00370768" w:rsidRPr="00A22AA3" w:rsidRDefault="00370768" w:rsidP="00370768">
      <w:pPr>
        <w:spacing w:after="0" w:line="240" w:lineRule="auto"/>
        <w:jc w:val="center"/>
        <w:textAlignment w:val="baseline"/>
        <w:rPr>
          <w:rFonts w:eastAsia="Times New Roman" w:cs="Times New Roman"/>
          <w:szCs w:val="24"/>
          <w:lang w:eastAsia="ru-RU"/>
        </w:rPr>
      </w:pPr>
      <w:bookmarkStart w:id="2" w:name="2"/>
      <w:bookmarkEnd w:id="2"/>
      <w:r w:rsidRPr="00A22AA3">
        <w:rPr>
          <w:rFonts w:eastAsia="Times New Roman" w:cs="Times New Roman"/>
          <w:b/>
          <w:bCs/>
          <w:szCs w:val="24"/>
          <w:bdr w:val="none" w:sz="0" w:space="0" w:color="auto" w:frame="1"/>
          <w:lang w:eastAsia="ru-RU"/>
        </w:rPr>
        <w:t>II. Расходы по обычным видам деятельности</w:t>
      </w:r>
    </w:p>
    <w:p w:rsidR="00370768" w:rsidRPr="00A22AA3" w:rsidRDefault="00370768" w:rsidP="00370768">
      <w:pPr>
        <w:spacing w:after="0" w:line="240" w:lineRule="auto"/>
        <w:rPr>
          <w:rFonts w:eastAsia="Times New Roman" w:cs="Times New Roman"/>
          <w:szCs w:val="24"/>
          <w:lang w:eastAsia="ru-RU"/>
        </w:rPr>
      </w:pPr>
      <w:r w:rsidRPr="00A22AA3">
        <w:rPr>
          <w:rFonts w:eastAsia="Times New Roman" w:cs="Times New Roman"/>
          <w:szCs w:val="24"/>
          <w:lang w:eastAsia="ru-RU"/>
        </w:rPr>
        <w:br/>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5. Расходами по обычным видам деятельности являются расходы, связанные с изготовлением продукции и продажей продукции, приобретением и продажей товаров. Такими расходами также считаются расходы, осуществление которых связано с выполнением работ, оказанием услуг.</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В организациях, предметом деятельности которых является предоставление за плату во временное пользование (временное владение и пользование) своих активов по договору аренды, расходами по обычным видам деятельности считаются расходы, осуществление которых связано с этой деятельностью.</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В организациях, предметом деятельности которых является предоставление за плату прав, возникающих из патентов на изобретения, промышленные образцы и других видов интеллектуальной собственности, расходами по обычным видам деятельности считаются расходы, осуществление которых связано с этой деятельностью.</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В организациях, предметом деятельности которых является участие в уставных капиталах других организаций, расходами по обычным видам деятельности считаются расходы, осуществление которых связано с этой деятельностью.</w:t>
      </w:r>
    </w:p>
    <w:p w:rsidR="00370768" w:rsidRPr="00A22AA3" w:rsidRDefault="00370768" w:rsidP="00370768">
      <w:pPr>
        <w:spacing w:after="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Расходы, осуществление которых связано с предоставлением за плату во временное пользование (временное владение и пользование) своих активов, прав, возникающих из патентов на изобретения, промышленные образцы и других видов интеллектуальной собственности, и от участия в уставных капиталах других организаций, когда это не является предметом деятельности организации, относятся к прочим расходам</w:t>
      </w:r>
      <w:proofErr w:type="gramStart"/>
      <w:r w:rsidRPr="00A22AA3">
        <w:rPr>
          <w:rFonts w:eastAsia="Times New Roman" w:cs="Times New Roman"/>
          <w:szCs w:val="24"/>
          <w:lang w:eastAsia="ru-RU"/>
        </w:rPr>
        <w:t>.</w:t>
      </w:r>
      <w:proofErr w:type="gramEnd"/>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w:t>
      </w:r>
      <w:proofErr w:type="gramStart"/>
      <w:r w:rsidRPr="00A22AA3">
        <w:rPr>
          <w:rFonts w:eastAsia="Times New Roman" w:cs="Times New Roman"/>
          <w:i/>
          <w:iCs/>
          <w:szCs w:val="23"/>
          <w:bdr w:val="none" w:sz="0" w:space="0" w:color="auto" w:frame="1"/>
          <w:lang w:eastAsia="ru-RU"/>
        </w:rPr>
        <w:t>в</w:t>
      </w:r>
      <w:proofErr w:type="gramEnd"/>
      <w:r w:rsidRPr="00A22AA3">
        <w:rPr>
          <w:rFonts w:eastAsia="Times New Roman" w:cs="Times New Roman"/>
          <w:i/>
          <w:iCs/>
          <w:szCs w:val="23"/>
          <w:bdr w:val="none" w:sz="0" w:space="0" w:color="auto" w:frame="1"/>
          <w:lang w:eastAsia="ru-RU"/>
        </w:rPr>
        <w:t xml:space="preserve"> ред. Приказа Минфина России от 18.09.2006 N 116н)</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Расходами по обычным видам деятельности считается также возмещение стоимости основных средств, нематериальных активов и иных амортизируемых активов, осуществляемых в виде амортизационных отчислений.</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6. Расходы по обычным видам деятельности принимаются к бухгалтерскому учету в сумме, исчисленной в денежном выражении, равной величине оплаты в денежной и иной форме или величине кредиторской задолженности (с учетом положений пункта 3 настоящего Положения).</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Если оплата покрывает лишь часть признаваемых расходов, то расходы, принимаемые к бухгалтерскому учету, определяются как сумма оплаты и кредиторской задолженности (в части, не покрытой оплатой).</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 xml:space="preserve">6.1. Величина оплаты и (или) кредиторской задолженности определяется исходя из цены и условий, установленных договором между организацией и поставщиком (подрядчиком) или иным контрагентом. Если цена не предусмотрена в договоре и не может быть установлена исходя из условий договора, то для определения величины оплаты или кредиторской задолженности принимается цена, по которой в сравнимых обстоятельствах обычно организация определяет расходы в отношении аналогичных материально-производственных запасов и иных ценностей, работ, </w:t>
      </w:r>
      <w:proofErr w:type="gramStart"/>
      <w:r w:rsidRPr="00A22AA3">
        <w:rPr>
          <w:rFonts w:eastAsia="Times New Roman" w:cs="Times New Roman"/>
          <w:szCs w:val="24"/>
          <w:lang w:eastAsia="ru-RU"/>
        </w:rPr>
        <w:t>услуг</w:t>
      </w:r>
      <w:proofErr w:type="gramEnd"/>
      <w:r w:rsidRPr="00A22AA3">
        <w:rPr>
          <w:rFonts w:eastAsia="Times New Roman" w:cs="Times New Roman"/>
          <w:szCs w:val="24"/>
          <w:lang w:eastAsia="ru-RU"/>
        </w:rPr>
        <w:t xml:space="preserve"> либо предоставления во временное пользование (временное владение и пользование) аналогичных активов.</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6.2. При оплате приобретаемых материально-производственных запасов и иных ценностей, работ, услуг на условиях коммерческого кредита, предоставляемого в виде отсрочки и рассрочки платежа, расходы принимаются к бухгалтерскому учету в полной сумме кредиторской задолженности.</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6.3. Величина оплаты и (или) кредиторской задолженности по договорам, предусматривающим исполнение обязательств (оплату) не денежными средствами, определяется стоимостью товаров (ценностей), переданных или подлежащих передаче организацией. Стоимость товаров (ценностей), переданных или подлежащих передаче организацией, устанавливают исходя из цены, по которой в сравнимых обстоятельствах обычно организация определяет стоимость аналогичных товаров (ценностей).</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При невозможности установить стоимость товаров (ценностей), переданных или подлежащих передаче организацией, величина оплаты и (или) кредиторской задолженности по договорам, предусматривающим исполнение обязательств (оплату) не денежными средствами, определяется стоимостью продукции (товаров), полученной организацией. Стоимость продукции (товаров), полученной организацией, устанавливается исходя из цены, по которой в сравнимых обстоятельствах приобретается аналогичная продукция (товары).</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6.4. В случае изменения обязательства по договору первоначальная величина оплаты и (или) кредиторской задолженности корректируется исходя из стоимости актива, подлежащего выбытию. Стоимость актива, подлежащего выбытию, устанавливают исходя из цены, по которой в сравнимых обстоятельствах обычно организация определяет стоимость аналогичных активов.</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6.5. Величина оплаты и (или) кредиторской задолженности определяется с учетом всех предоставленных организации согласно договору скидок (накидок).</w:t>
      </w:r>
    </w:p>
    <w:p w:rsidR="00370768" w:rsidRPr="00A22AA3" w:rsidRDefault="00370768" w:rsidP="00370768">
      <w:pPr>
        <w:spacing w:after="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6.6. Исключен. - </w:t>
      </w:r>
      <w:r w:rsidRPr="00A22AA3">
        <w:rPr>
          <w:rFonts w:eastAsia="Times New Roman" w:cs="Times New Roman"/>
          <w:i/>
          <w:iCs/>
          <w:szCs w:val="23"/>
          <w:bdr w:val="none" w:sz="0" w:space="0" w:color="auto" w:frame="1"/>
          <w:lang w:eastAsia="ru-RU"/>
        </w:rPr>
        <w:t>Приказ Минфина России от 27.11.2006 N 156н</w:t>
      </w:r>
      <w:r w:rsidRPr="00A22AA3">
        <w:rPr>
          <w:rFonts w:eastAsia="Times New Roman" w:cs="Times New Roman"/>
          <w:szCs w:val="24"/>
          <w:lang w:eastAsia="ru-RU"/>
        </w:rPr>
        <w:t>.</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7. Расходы по обычным видам деятельности формируют:</w:t>
      </w:r>
    </w:p>
    <w:p w:rsidR="00370768" w:rsidRPr="00A22AA3" w:rsidRDefault="00370768" w:rsidP="00370768">
      <w:pPr>
        <w:numPr>
          <w:ilvl w:val="0"/>
          <w:numId w:val="3"/>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расходы, связанные с приобретением сырья, материалов, товаров и иных материально-производственных запасов;</w:t>
      </w:r>
    </w:p>
    <w:p w:rsidR="00370768" w:rsidRPr="00A22AA3" w:rsidRDefault="00370768" w:rsidP="00370768">
      <w:pPr>
        <w:numPr>
          <w:ilvl w:val="0"/>
          <w:numId w:val="3"/>
        </w:numPr>
        <w:spacing w:after="120" w:line="240" w:lineRule="auto"/>
        <w:ind w:left="600" w:firstLine="0"/>
        <w:textAlignment w:val="baseline"/>
        <w:rPr>
          <w:rFonts w:eastAsia="Times New Roman" w:cs="Times New Roman"/>
          <w:szCs w:val="24"/>
          <w:lang w:eastAsia="ru-RU"/>
        </w:rPr>
      </w:pPr>
      <w:proofErr w:type="gramStart"/>
      <w:r w:rsidRPr="00A22AA3">
        <w:rPr>
          <w:rFonts w:eastAsia="Times New Roman" w:cs="Times New Roman"/>
          <w:szCs w:val="24"/>
          <w:lang w:eastAsia="ru-RU"/>
        </w:rPr>
        <w:t xml:space="preserve">расходы, возникающие непосредственно в процессе переработки (доработки) материально-производственных запасов для целей производства продукции, выполнения работ и оказания услуг и их продажи, а также продажи (перепродажи) товаров (расходы по содержанию и эксплуатации основных средств и иных </w:t>
      </w:r>
      <w:proofErr w:type="spellStart"/>
      <w:r w:rsidRPr="00A22AA3">
        <w:rPr>
          <w:rFonts w:eastAsia="Times New Roman" w:cs="Times New Roman"/>
          <w:szCs w:val="24"/>
          <w:lang w:eastAsia="ru-RU"/>
        </w:rPr>
        <w:t>внеоборотных</w:t>
      </w:r>
      <w:proofErr w:type="spellEnd"/>
      <w:r w:rsidRPr="00A22AA3">
        <w:rPr>
          <w:rFonts w:eastAsia="Times New Roman" w:cs="Times New Roman"/>
          <w:szCs w:val="24"/>
          <w:lang w:eastAsia="ru-RU"/>
        </w:rPr>
        <w:t xml:space="preserve"> активов, а также по поддержанию их в исправном состоянии, коммерческие расходы, управленческие расходы и др.).</w:t>
      </w:r>
      <w:proofErr w:type="gramEnd"/>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8. При формировании расходов по обычным видам деятельности должна быть обеспечена их группировка по следующим элементам:</w:t>
      </w:r>
    </w:p>
    <w:p w:rsidR="00370768" w:rsidRPr="00A22AA3" w:rsidRDefault="00370768" w:rsidP="00370768">
      <w:pPr>
        <w:numPr>
          <w:ilvl w:val="0"/>
          <w:numId w:val="4"/>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материальные затраты;</w:t>
      </w:r>
    </w:p>
    <w:p w:rsidR="00370768" w:rsidRPr="00A22AA3" w:rsidRDefault="00370768" w:rsidP="00370768">
      <w:pPr>
        <w:numPr>
          <w:ilvl w:val="0"/>
          <w:numId w:val="4"/>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затраты на оплату труда;</w:t>
      </w:r>
    </w:p>
    <w:p w:rsidR="00370768" w:rsidRPr="00A22AA3" w:rsidRDefault="00370768" w:rsidP="00370768">
      <w:pPr>
        <w:numPr>
          <w:ilvl w:val="0"/>
          <w:numId w:val="4"/>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отчисления на социальные нужды;</w:t>
      </w:r>
    </w:p>
    <w:p w:rsidR="00370768" w:rsidRPr="00A22AA3" w:rsidRDefault="00370768" w:rsidP="00370768">
      <w:pPr>
        <w:numPr>
          <w:ilvl w:val="0"/>
          <w:numId w:val="4"/>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амортизация;</w:t>
      </w:r>
    </w:p>
    <w:p w:rsidR="00370768" w:rsidRPr="00A22AA3" w:rsidRDefault="00370768" w:rsidP="00370768">
      <w:pPr>
        <w:numPr>
          <w:ilvl w:val="0"/>
          <w:numId w:val="4"/>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прочие затраты.</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Для целей управления в бухгалтерском учете организуется учет расходов по статьям затрат. Перечень статей затрат устанавливается организацией самостоятельно.</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 xml:space="preserve">9. </w:t>
      </w:r>
      <w:proofErr w:type="gramStart"/>
      <w:r w:rsidRPr="00A22AA3">
        <w:rPr>
          <w:rFonts w:eastAsia="Times New Roman" w:cs="Times New Roman"/>
          <w:szCs w:val="24"/>
          <w:lang w:eastAsia="ru-RU"/>
        </w:rPr>
        <w:t>Для целей формирования организацией финансового результата деятельности от обычных видов деятельности определяется себестоимость проданных товаров, продукции, работ, услуг, которая формируется на базе расходов по обычным видам деятельности, признанных как в отчетном году, так и в предыдущие отчетные периоды, и переходящих расходов, имеющих отношение к получению доходов в последующие отчетные периоды, с учетом корректировок, зависящих от особенностей производства продукции, выполнения работ</w:t>
      </w:r>
      <w:proofErr w:type="gramEnd"/>
      <w:r w:rsidRPr="00A22AA3">
        <w:rPr>
          <w:rFonts w:eastAsia="Times New Roman" w:cs="Times New Roman"/>
          <w:szCs w:val="24"/>
          <w:lang w:eastAsia="ru-RU"/>
        </w:rPr>
        <w:t xml:space="preserve"> и оказания услуг и их продажи, а также продажи (перепродажи) товаров.</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При этом коммерческие и управленческие расходы могут признаваться в себестоимости проданных продукции, товаров, работ, услуг полностью в отчетном году их признания в качестве расходов по обычным видам деятельности.</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10. Правила учета затрат на производство продукции, продажу товаров, выполнение работ и оказание услуг в разрезе элементов и статей, исчисления себестоимости продукции (работ, услуг) устанавливаются отдельными нормативными актами и Методическими указаниями по бухгалтерскому учету.</w:t>
      </w:r>
    </w:p>
    <w:p w:rsidR="00370768" w:rsidRPr="00A22AA3" w:rsidRDefault="00370768" w:rsidP="00370768">
      <w:pPr>
        <w:spacing w:after="0" w:line="240" w:lineRule="auto"/>
        <w:jc w:val="center"/>
        <w:textAlignment w:val="baseline"/>
        <w:rPr>
          <w:rFonts w:eastAsia="Times New Roman" w:cs="Times New Roman"/>
          <w:szCs w:val="24"/>
          <w:lang w:eastAsia="ru-RU"/>
        </w:rPr>
      </w:pPr>
      <w:bookmarkStart w:id="3" w:name="3"/>
      <w:bookmarkEnd w:id="3"/>
      <w:r w:rsidRPr="00A22AA3">
        <w:rPr>
          <w:rFonts w:eastAsia="Times New Roman" w:cs="Times New Roman"/>
          <w:b/>
          <w:bCs/>
          <w:szCs w:val="24"/>
          <w:bdr w:val="none" w:sz="0" w:space="0" w:color="auto" w:frame="1"/>
          <w:lang w:eastAsia="ru-RU"/>
        </w:rPr>
        <w:t>III. Прочие расходы</w:t>
      </w:r>
    </w:p>
    <w:p w:rsidR="00370768" w:rsidRPr="00A22AA3" w:rsidRDefault="00370768" w:rsidP="00370768">
      <w:pPr>
        <w:spacing w:after="0" w:line="240" w:lineRule="auto"/>
        <w:rPr>
          <w:rFonts w:eastAsia="Times New Roman" w:cs="Times New Roman"/>
          <w:szCs w:val="24"/>
          <w:lang w:eastAsia="ru-RU"/>
        </w:rPr>
      </w:pPr>
      <w:r w:rsidRPr="00A22AA3">
        <w:rPr>
          <w:rFonts w:eastAsia="Times New Roman" w:cs="Times New Roman"/>
          <w:szCs w:val="24"/>
          <w:lang w:eastAsia="ru-RU"/>
        </w:rPr>
        <w:br/>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11. Прочими расходами являются:</w:t>
      </w:r>
    </w:p>
    <w:p w:rsidR="00370768" w:rsidRPr="00A22AA3" w:rsidRDefault="00370768" w:rsidP="00370768">
      <w:pPr>
        <w:numPr>
          <w:ilvl w:val="0"/>
          <w:numId w:val="5"/>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расходы, связанные с предоставлением за плату во временное пользование (временное владение и пользование) активов организации (с учетом положений пункта 5 настоящего Положения);</w:t>
      </w:r>
    </w:p>
    <w:p w:rsidR="00370768" w:rsidRPr="00A22AA3" w:rsidRDefault="00370768" w:rsidP="00370768">
      <w:pPr>
        <w:numPr>
          <w:ilvl w:val="0"/>
          <w:numId w:val="5"/>
        </w:numPr>
        <w:spacing w:after="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расходы, связанные с предоставлением за плату прав, возникающих из патентов на изобретения, промышленные образцы и других видов интеллектуальной собственности (с учетом положений пункта 5 настоящего Положения);</w:t>
      </w:r>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(в ред. Приказа Минфина России от 30.03.2001 N 27н)</w:t>
      </w:r>
    </w:p>
    <w:p w:rsidR="00370768" w:rsidRPr="00A22AA3" w:rsidRDefault="00370768" w:rsidP="00370768">
      <w:pPr>
        <w:numPr>
          <w:ilvl w:val="0"/>
          <w:numId w:val="5"/>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расходы, связанные с участием в уставных капиталах других организаций (с учетом положений пункта 5 настоящего Положения);</w:t>
      </w:r>
    </w:p>
    <w:p w:rsidR="00370768" w:rsidRPr="00A22AA3" w:rsidRDefault="00370768" w:rsidP="00370768">
      <w:pPr>
        <w:numPr>
          <w:ilvl w:val="0"/>
          <w:numId w:val="5"/>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расходы, связанные с продажей, выбытием и прочим списанием основных средств и иных активов, отличных от денежных средств (кроме иностранной валюты), товаров, продукции;</w:t>
      </w:r>
    </w:p>
    <w:p w:rsidR="00370768" w:rsidRPr="00A22AA3" w:rsidRDefault="00370768" w:rsidP="00370768">
      <w:pPr>
        <w:numPr>
          <w:ilvl w:val="0"/>
          <w:numId w:val="5"/>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проценты, уплачиваемые организацией за предоставление ей в пользование денежных средств (кредитов, займов);</w:t>
      </w:r>
    </w:p>
    <w:p w:rsidR="00370768" w:rsidRPr="00A22AA3" w:rsidRDefault="00370768" w:rsidP="00370768">
      <w:pPr>
        <w:numPr>
          <w:ilvl w:val="0"/>
          <w:numId w:val="5"/>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расходы, связанные с оплатой услуг, оказываемых кредитными организациями;</w:t>
      </w:r>
    </w:p>
    <w:p w:rsidR="00370768" w:rsidRPr="00A22AA3" w:rsidRDefault="00370768" w:rsidP="00370768">
      <w:pPr>
        <w:numPr>
          <w:ilvl w:val="0"/>
          <w:numId w:val="5"/>
        </w:numPr>
        <w:spacing w:after="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отчисления в оценочные резервы, создаваемые в соответствии с правилами бухгалтерского учета (резервы по сомнительным долгам, под обесценение вложений в ценные бумаги и др.), а также резервы, создаваемые в связи с признанием условных фактов хозяйственной деятельности;</w:t>
      </w:r>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(абзац введен Приказом Минфина России от 30.03.2001 N 27н)</w:t>
      </w:r>
    </w:p>
    <w:p w:rsidR="00370768" w:rsidRPr="00A22AA3" w:rsidRDefault="00370768" w:rsidP="00370768">
      <w:pPr>
        <w:numPr>
          <w:ilvl w:val="0"/>
          <w:numId w:val="5"/>
        </w:numPr>
        <w:spacing w:after="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абзац исключен. - </w:t>
      </w:r>
      <w:r w:rsidRPr="00A22AA3">
        <w:rPr>
          <w:rFonts w:eastAsia="Times New Roman" w:cs="Times New Roman"/>
          <w:i/>
          <w:iCs/>
          <w:szCs w:val="23"/>
          <w:bdr w:val="none" w:sz="0" w:space="0" w:color="auto" w:frame="1"/>
          <w:lang w:eastAsia="ru-RU"/>
        </w:rPr>
        <w:t>Приказ Минфина России от 18.09.2006 N 116н</w:t>
      </w:r>
      <w:r w:rsidRPr="00A22AA3">
        <w:rPr>
          <w:rFonts w:eastAsia="Times New Roman" w:cs="Times New Roman"/>
          <w:szCs w:val="24"/>
          <w:lang w:eastAsia="ru-RU"/>
        </w:rPr>
        <w:t>;</w:t>
      </w:r>
    </w:p>
    <w:p w:rsidR="00370768" w:rsidRPr="00A22AA3" w:rsidRDefault="00370768" w:rsidP="00370768">
      <w:pPr>
        <w:numPr>
          <w:ilvl w:val="0"/>
          <w:numId w:val="5"/>
        </w:numPr>
        <w:spacing w:after="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абзац исключен. - </w:t>
      </w:r>
      <w:r w:rsidRPr="00A22AA3">
        <w:rPr>
          <w:rFonts w:eastAsia="Times New Roman" w:cs="Times New Roman"/>
          <w:i/>
          <w:iCs/>
          <w:szCs w:val="23"/>
          <w:bdr w:val="none" w:sz="0" w:space="0" w:color="auto" w:frame="1"/>
          <w:lang w:eastAsia="ru-RU"/>
        </w:rPr>
        <w:t>Приказ Минфина России от 18.09.2006 N 116н</w:t>
      </w:r>
      <w:r w:rsidRPr="00A22AA3">
        <w:rPr>
          <w:rFonts w:eastAsia="Times New Roman" w:cs="Times New Roman"/>
          <w:szCs w:val="24"/>
          <w:lang w:eastAsia="ru-RU"/>
        </w:rPr>
        <w:t>;</w:t>
      </w:r>
    </w:p>
    <w:p w:rsidR="00370768" w:rsidRPr="00A22AA3" w:rsidRDefault="00370768" w:rsidP="00370768">
      <w:pPr>
        <w:numPr>
          <w:ilvl w:val="0"/>
          <w:numId w:val="5"/>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штрафы, пени, неустойки за нарушение условий договоров;</w:t>
      </w:r>
    </w:p>
    <w:p w:rsidR="00370768" w:rsidRPr="00A22AA3" w:rsidRDefault="00370768" w:rsidP="00370768">
      <w:pPr>
        <w:numPr>
          <w:ilvl w:val="0"/>
          <w:numId w:val="5"/>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возмещение причиненных организацией убытков;</w:t>
      </w:r>
    </w:p>
    <w:p w:rsidR="00370768" w:rsidRPr="00A22AA3" w:rsidRDefault="00370768" w:rsidP="00370768">
      <w:pPr>
        <w:numPr>
          <w:ilvl w:val="0"/>
          <w:numId w:val="5"/>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убытки прошлых лет, признанные в отчетном году;</w:t>
      </w:r>
    </w:p>
    <w:p w:rsidR="00370768" w:rsidRPr="00A22AA3" w:rsidRDefault="00370768" w:rsidP="00370768">
      <w:pPr>
        <w:numPr>
          <w:ilvl w:val="0"/>
          <w:numId w:val="5"/>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суммы дебиторской задолженности, по которой истек срок исковой давности, других долгов, нереальных для взыскания;</w:t>
      </w:r>
    </w:p>
    <w:p w:rsidR="00370768" w:rsidRPr="00A22AA3" w:rsidRDefault="00370768" w:rsidP="00370768">
      <w:pPr>
        <w:numPr>
          <w:ilvl w:val="0"/>
          <w:numId w:val="5"/>
        </w:numPr>
        <w:spacing w:after="120" w:line="240" w:lineRule="auto"/>
        <w:ind w:left="600" w:firstLine="0"/>
        <w:textAlignment w:val="baseline"/>
        <w:rPr>
          <w:rFonts w:eastAsia="Times New Roman" w:cs="Times New Roman"/>
          <w:szCs w:val="24"/>
          <w:lang w:eastAsia="ru-RU"/>
        </w:rPr>
      </w:pPr>
      <w:proofErr w:type="gramStart"/>
      <w:r w:rsidRPr="00A22AA3">
        <w:rPr>
          <w:rFonts w:eastAsia="Times New Roman" w:cs="Times New Roman"/>
          <w:szCs w:val="24"/>
          <w:lang w:eastAsia="ru-RU"/>
        </w:rPr>
        <w:t>курсовые</w:t>
      </w:r>
      <w:proofErr w:type="gramEnd"/>
      <w:r w:rsidRPr="00A22AA3">
        <w:rPr>
          <w:rFonts w:eastAsia="Times New Roman" w:cs="Times New Roman"/>
          <w:szCs w:val="24"/>
          <w:lang w:eastAsia="ru-RU"/>
        </w:rPr>
        <w:t xml:space="preserve"> разницы;</w:t>
      </w:r>
    </w:p>
    <w:p w:rsidR="00370768" w:rsidRPr="00A22AA3" w:rsidRDefault="00370768" w:rsidP="00370768">
      <w:pPr>
        <w:numPr>
          <w:ilvl w:val="0"/>
          <w:numId w:val="5"/>
        </w:numPr>
        <w:spacing w:after="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сумма уценки активов;</w:t>
      </w:r>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(в ред. Приказа Минфина России от 30.03.2001 N 27н)</w:t>
      </w:r>
    </w:p>
    <w:p w:rsidR="00370768" w:rsidRPr="00A22AA3" w:rsidRDefault="00370768" w:rsidP="00370768">
      <w:pPr>
        <w:numPr>
          <w:ilvl w:val="0"/>
          <w:numId w:val="5"/>
        </w:numPr>
        <w:spacing w:after="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(абзац введен Приказом Минфина России от 30.03.2001 N 27н)</w:t>
      </w:r>
    </w:p>
    <w:p w:rsidR="00370768" w:rsidRPr="00A22AA3" w:rsidRDefault="00370768" w:rsidP="00370768">
      <w:pPr>
        <w:numPr>
          <w:ilvl w:val="0"/>
          <w:numId w:val="5"/>
        </w:numPr>
        <w:spacing w:after="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прочие расходы</w:t>
      </w:r>
      <w:proofErr w:type="gramStart"/>
      <w:r w:rsidRPr="00A22AA3">
        <w:rPr>
          <w:rFonts w:eastAsia="Times New Roman" w:cs="Times New Roman"/>
          <w:szCs w:val="24"/>
          <w:lang w:eastAsia="ru-RU"/>
        </w:rPr>
        <w:t>.</w:t>
      </w:r>
      <w:proofErr w:type="gramEnd"/>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w:t>
      </w:r>
      <w:proofErr w:type="gramStart"/>
      <w:r w:rsidRPr="00A22AA3">
        <w:rPr>
          <w:rFonts w:eastAsia="Times New Roman" w:cs="Times New Roman"/>
          <w:i/>
          <w:iCs/>
          <w:szCs w:val="23"/>
          <w:bdr w:val="none" w:sz="0" w:space="0" w:color="auto" w:frame="1"/>
          <w:lang w:eastAsia="ru-RU"/>
        </w:rPr>
        <w:t>в</w:t>
      </w:r>
      <w:proofErr w:type="gramEnd"/>
      <w:r w:rsidRPr="00A22AA3">
        <w:rPr>
          <w:rFonts w:eastAsia="Times New Roman" w:cs="Times New Roman"/>
          <w:i/>
          <w:iCs/>
          <w:szCs w:val="23"/>
          <w:bdr w:val="none" w:sz="0" w:space="0" w:color="auto" w:frame="1"/>
          <w:lang w:eastAsia="ru-RU"/>
        </w:rPr>
        <w:t xml:space="preserve"> ред. Приказа Минфина России от 18.09.2006 N 116н)</w:t>
      </w:r>
    </w:p>
    <w:p w:rsidR="00370768" w:rsidRPr="00A22AA3" w:rsidRDefault="00370768" w:rsidP="00370768">
      <w:pPr>
        <w:spacing w:after="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13. Прочими расходами также являются 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т.п.)</w:t>
      </w:r>
      <w:proofErr w:type="gramStart"/>
      <w:r w:rsidRPr="00A22AA3">
        <w:rPr>
          <w:rFonts w:eastAsia="Times New Roman" w:cs="Times New Roman"/>
          <w:szCs w:val="24"/>
          <w:lang w:eastAsia="ru-RU"/>
        </w:rPr>
        <w:t>.</w:t>
      </w:r>
      <w:proofErr w:type="gramEnd"/>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w:t>
      </w:r>
      <w:proofErr w:type="gramStart"/>
      <w:r w:rsidRPr="00A22AA3">
        <w:rPr>
          <w:rFonts w:eastAsia="Times New Roman" w:cs="Times New Roman"/>
          <w:i/>
          <w:iCs/>
          <w:szCs w:val="23"/>
          <w:bdr w:val="none" w:sz="0" w:space="0" w:color="auto" w:frame="1"/>
          <w:lang w:eastAsia="ru-RU"/>
        </w:rPr>
        <w:t>в</w:t>
      </w:r>
      <w:proofErr w:type="gramEnd"/>
      <w:r w:rsidRPr="00A22AA3">
        <w:rPr>
          <w:rFonts w:eastAsia="Times New Roman" w:cs="Times New Roman"/>
          <w:i/>
          <w:iCs/>
          <w:szCs w:val="23"/>
          <w:bdr w:val="none" w:sz="0" w:space="0" w:color="auto" w:frame="1"/>
          <w:lang w:eastAsia="ru-RU"/>
        </w:rPr>
        <w:t xml:space="preserve"> ред. Приказа Минфина России от 18.09.2006 N 116н)</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14. Для целей бухгалтерского учета величина прочих расходов определяется в следующем порядке.</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 xml:space="preserve">14.1. </w:t>
      </w:r>
      <w:proofErr w:type="gramStart"/>
      <w:r w:rsidRPr="00A22AA3">
        <w:rPr>
          <w:rFonts w:eastAsia="Times New Roman" w:cs="Times New Roman"/>
          <w:szCs w:val="24"/>
          <w:lang w:eastAsia="ru-RU"/>
        </w:rPr>
        <w:t>Величина расходов, связанных с продажей, выбытием и прочим списанием основных средств и иных активов, отличных от денежных средств (кроме иностранной валюты), товаров, продукции, а также с участием в уставных капиталах других организаций, с предоставлением за плату во временное пользование (временное владение и пользование) активов организации, прав, возникающих из патентов на изобретения, промышленные образцы и других видов интеллектуальной собственности (когда это</w:t>
      </w:r>
      <w:proofErr w:type="gramEnd"/>
      <w:r w:rsidRPr="00A22AA3">
        <w:rPr>
          <w:rFonts w:eastAsia="Times New Roman" w:cs="Times New Roman"/>
          <w:szCs w:val="24"/>
          <w:lang w:eastAsia="ru-RU"/>
        </w:rPr>
        <w:t xml:space="preserve"> не является предметом деятельности организации), процентов, уплачиваемых организацией за предоставление ей в пользование денежных средств, а также расходы, связанные с оплатой услуг, оказываемых кредитными организациями, определяются в порядке, аналогичном </w:t>
      </w:r>
      <w:proofErr w:type="gramStart"/>
      <w:r w:rsidRPr="00A22AA3">
        <w:rPr>
          <w:rFonts w:eastAsia="Times New Roman" w:cs="Times New Roman"/>
          <w:szCs w:val="24"/>
          <w:lang w:eastAsia="ru-RU"/>
        </w:rPr>
        <w:t>предусмотренному</w:t>
      </w:r>
      <w:proofErr w:type="gramEnd"/>
      <w:r w:rsidRPr="00A22AA3">
        <w:rPr>
          <w:rFonts w:eastAsia="Times New Roman" w:cs="Times New Roman"/>
          <w:szCs w:val="24"/>
          <w:lang w:eastAsia="ru-RU"/>
        </w:rPr>
        <w:t xml:space="preserve"> пунктом 6 настоящего Положения.</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14.2. Штрафы, пени, неустойки за нарушение условий договоров, а также возмещение причиненных организацией убытков принимаются к бухгалтерскому учету в суммах, присужденных судом или признанных организацией.</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14.3. Дебиторская задолженность, по которой срок исковой давности истек, другие долги, нереальные для взыскания, включаются в расходы организации в сумме, в которой задолженность была отражена в бухгалтерском учете организации.</w:t>
      </w:r>
    </w:p>
    <w:p w:rsidR="00370768" w:rsidRPr="00A22AA3" w:rsidRDefault="00370768" w:rsidP="00370768">
      <w:pPr>
        <w:spacing w:after="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14.4. Суммы уценки активов определяются в соответствии с правилами, установленными для проведения переоценки активов</w:t>
      </w:r>
      <w:proofErr w:type="gramStart"/>
      <w:r w:rsidRPr="00A22AA3">
        <w:rPr>
          <w:rFonts w:eastAsia="Times New Roman" w:cs="Times New Roman"/>
          <w:szCs w:val="24"/>
          <w:lang w:eastAsia="ru-RU"/>
        </w:rPr>
        <w:t>.</w:t>
      </w:r>
      <w:proofErr w:type="gramEnd"/>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w:t>
      </w:r>
      <w:proofErr w:type="gramStart"/>
      <w:r w:rsidRPr="00A22AA3">
        <w:rPr>
          <w:rFonts w:eastAsia="Times New Roman" w:cs="Times New Roman"/>
          <w:i/>
          <w:iCs/>
          <w:szCs w:val="23"/>
          <w:bdr w:val="none" w:sz="0" w:space="0" w:color="auto" w:frame="1"/>
          <w:lang w:eastAsia="ru-RU"/>
        </w:rPr>
        <w:t>в</w:t>
      </w:r>
      <w:proofErr w:type="gramEnd"/>
      <w:r w:rsidRPr="00A22AA3">
        <w:rPr>
          <w:rFonts w:eastAsia="Times New Roman" w:cs="Times New Roman"/>
          <w:i/>
          <w:iCs/>
          <w:szCs w:val="23"/>
          <w:bdr w:val="none" w:sz="0" w:space="0" w:color="auto" w:frame="1"/>
          <w:lang w:eastAsia="ru-RU"/>
        </w:rPr>
        <w:t xml:space="preserve"> ред. Приказа Минфина России от 30.03.2001 N 27н)</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15. Прочие расходы подлежат зачислению на счет прибылей и убытков организации, кроме случаев, когда законодательством или правилами бухгалтерского учета установлен иной порядок.</w:t>
      </w:r>
    </w:p>
    <w:p w:rsidR="00370768" w:rsidRPr="00A22AA3" w:rsidRDefault="00370768" w:rsidP="00370768">
      <w:pPr>
        <w:spacing w:after="0" w:line="240" w:lineRule="auto"/>
        <w:jc w:val="center"/>
        <w:textAlignment w:val="baseline"/>
        <w:rPr>
          <w:rFonts w:eastAsia="Times New Roman" w:cs="Times New Roman"/>
          <w:szCs w:val="24"/>
          <w:lang w:eastAsia="ru-RU"/>
        </w:rPr>
      </w:pPr>
      <w:bookmarkStart w:id="4" w:name="4"/>
      <w:bookmarkEnd w:id="4"/>
      <w:r w:rsidRPr="00A22AA3">
        <w:rPr>
          <w:rFonts w:eastAsia="Times New Roman" w:cs="Times New Roman"/>
          <w:b/>
          <w:bCs/>
          <w:szCs w:val="24"/>
          <w:bdr w:val="none" w:sz="0" w:space="0" w:color="auto" w:frame="1"/>
          <w:lang w:eastAsia="ru-RU"/>
        </w:rPr>
        <w:t>IV. Признание расходов</w:t>
      </w:r>
    </w:p>
    <w:p w:rsidR="00370768" w:rsidRPr="00A22AA3" w:rsidRDefault="00370768" w:rsidP="00370768">
      <w:pPr>
        <w:spacing w:after="0" w:line="240" w:lineRule="auto"/>
        <w:rPr>
          <w:rFonts w:eastAsia="Times New Roman" w:cs="Times New Roman"/>
          <w:szCs w:val="24"/>
          <w:lang w:eastAsia="ru-RU"/>
        </w:rPr>
      </w:pPr>
      <w:r w:rsidRPr="00A22AA3">
        <w:rPr>
          <w:rFonts w:eastAsia="Times New Roman" w:cs="Times New Roman"/>
          <w:szCs w:val="24"/>
          <w:lang w:eastAsia="ru-RU"/>
        </w:rPr>
        <w:br/>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16. Расходы признаются в бухгалтерском учете при наличии следующих условий:</w:t>
      </w:r>
    </w:p>
    <w:p w:rsidR="00370768" w:rsidRPr="00A22AA3" w:rsidRDefault="00370768" w:rsidP="00370768">
      <w:pPr>
        <w:numPr>
          <w:ilvl w:val="0"/>
          <w:numId w:val="6"/>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расход производится в соответствии с конкретным договором, требованием законодательных и нормативных актов, обычаями делового оборота;</w:t>
      </w:r>
    </w:p>
    <w:p w:rsidR="00370768" w:rsidRPr="00A22AA3" w:rsidRDefault="00370768" w:rsidP="00370768">
      <w:pPr>
        <w:numPr>
          <w:ilvl w:val="0"/>
          <w:numId w:val="6"/>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сумма расхода может быть определена;</w:t>
      </w:r>
    </w:p>
    <w:p w:rsidR="00370768" w:rsidRPr="00A22AA3" w:rsidRDefault="00370768" w:rsidP="00370768">
      <w:pPr>
        <w:numPr>
          <w:ilvl w:val="0"/>
          <w:numId w:val="6"/>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имеется уверенность в том, что в результате конкретной операции произойдет уменьшение экономических выгод организации. Уверенность в том, что в результате конкретной операции произойдет уменьшение экономических выгод организации, имеется в случае, когда организация передала актив либо отсутствует неопределенность в отношении передачи актива.</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Если в отношении любых расходов, осуществленных организацией, не исполнено хотя бы одно из названных условий, то в бухгалтерском учете организации признается дебиторская задолженность.</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Амортизация признается в качестве расхода исходя из величины амортизационных отчислений, определяемой на основе стоимости амортизируемых активов, срока полезного использования и принятых организацией способов начисления амортизации.</w:t>
      </w:r>
    </w:p>
    <w:p w:rsidR="00370768" w:rsidRPr="00A22AA3" w:rsidRDefault="00370768" w:rsidP="00370768">
      <w:pPr>
        <w:spacing w:after="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17. Расходы подлежат признанию в бухгалтерском учете независимо от намерения получить выручку, прочие или иные доходы и от формы осуществления расхода (денежной, натуральной и иной)</w:t>
      </w:r>
      <w:proofErr w:type="gramStart"/>
      <w:r w:rsidRPr="00A22AA3">
        <w:rPr>
          <w:rFonts w:eastAsia="Times New Roman" w:cs="Times New Roman"/>
          <w:szCs w:val="24"/>
          <w:lang w:eastAsia="ru-RU"/>
        </w:rPr>
        <w:t>.</w:t>
      </w:r>
      <w:proofErr w:type="gramEnd"/>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w:t>
      </w:r>
      <w:proofErr w:type="gramStart"/>
      <w:r w:rsidRPr="00A22AA3">
        <w:rPr>
          <w:rFonts w:eastAsia="Times New Roman" w:cs="Times New Roman"/>
          <w:i/>
          <w:iCs/>
          <w:szCs w:val="23"/>
          <w:bdr w:val="none" w:sz="0" w:space="0" w:color="auto" w:frame="1"/>
          <w:lang w:eastAsia="ru-RU"/>
        </w:rPr>
        <w:t>в</w:t>
      </w:r>
      <w:proofErr w:type="gramEnd"/>
      <w:r w:rsidRPr="00A22AA3">
        <w:rPr>
          <w:rFonts w:eastAsia="Times New Roman" w:cs="Times New Roman"/>
          <w:i/>
          <w:iCs/>
          <w:szCs w:val="23"/>
          <w:bdr w:val="none" w:sz="0" w:space="0" w:color="auto" w:frame="1"/>
          <w:lang w:eastAsia="ru-RU"/>
        </w:rPr>
        <w:t xml:space="preserve"> ред. Приказа Минфина России от 18.09.2006 N 116н)</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18. Расходы признаются в том отчетном периоде, в котором они имели место, независимо от времени фактической выплаты денежных средств и иной формы осуществления (допущение временной определенности фактов хозяйственной деятельности).</w:t>
      </w:r>
    </w:p>
    <w:p w:rsidR="00370768" w:rsidRPr="00A22AA3" w:rsidRDefault="00370768" w:rsidP="00370768">
      <w:pPr>
        <w:spacing w:after="0" w:line="240" w:lineRule="auto"/>
        <w:ind w:left="225" w:right="225" w:firstLine="150"/>
        <w:textAlignment w:val="baseline"/>
        <w:rPr>
          <w:rFonts w:eastAsia="Times New Roman" w:cs="Times New Roman"/>
          <w:szCs w:val="24"/>
          <w:lang w:eastAsia="ru-RU"/>
        </w:rPr>
      </w:pPr>
      <w:proofErr w:type="gramStart"/>
      <w:r w:rsidRPr="00A22AA3">
        <w:rPr>
          <w:rFonts w:eastAsia="Times New Roman" w:cs="Times New Roman"/>
          <w:szCs w:val="24"/>
          <w:lang w:eastAsia="ru-RU"/>
        </w:rPr>
        <w:t>Если организацией - субъектом малого предпринимательства, за исключением эмитентов публично размещаемых ценных бумаг, а также социально ориентированной некоммерческой организацией принят порядок признания выручки от продажи продукции и товаров не по мере передачи прав владения, пользования и распоряжения на поставленную продукцию, отпущенный товар, выполненную работу, оказанную услугу, а после поступления денежных средств и иной формы оплаты, то и расходы признаются после осуществления</w:t>
      </w:r>
      <w:proofErr w:type="gramEnd"/>
      <w:r w:rsidRPr="00A22AA3">
        <w:rPr>
          <w:rFonts w:eastAsia="Times New Roman" w:cs="Times New Roman"/>
          <w:szCs w:val="24"/>
          <w:lang w:eastAsia="ru-RU"/>
        </w:rPr>
        <w:t xml:space="preserve"> погашения задолженности</w:t>
      </w:r>
      <w:proofErr w:type="gramStart"/>
      <w:r w:rsidRPr="00A22AA3">
        <w:rPr>
          <w:rFonts w:eastAsia="Times New Roman" w:cs="Times New Roman"/>
          <w:szCs w:val="24"/>
          <w:lang w:eastAsia="ru-RU"/>
        </w:rPr>
        <w:t>.</w:t>
      </w:r>
      <w:proofErr w:type="gramEnd"/>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w:t>
      </w:r>
      <w:proofErr w:type="gramStart"/>
      <w:r w:rsidRPr="00A22AA3">
        <w:rPr>
          <w:rFonts w:eastAsia="Times New Roman" w:cs="Times New Roman"/>
          <w:i/>
          <w:iCs/>
          <w:szCs w:val="23"/>
          <w:bdr w:val="none" w:sz="0" w:space="0" w:color="auto" w:frame="1"/>
          <w:lang w:eastAsia="ru-RU"/>
        </w:rPr>
        <w:t>в</w:t>
      </w:r>
      <w:proofErr w:type="gramEnd"/>
      <w:r w:rsidRPr="00A22AA3">
        <w:rPr>
          <w:rFonts w:eastAsia="Times New Roman" w:cs="Times New Roman"/>
          <w:i/>
          <w:iCs/>
          <w:szCs w:val="23"/>
          <w:bdr w:val="none" w:sz="0" w:space="0" w:color="auto" w:frame="1"/>
          <w:lang w:eastAsia="ru-RU"/>
        </w:rPr>
        <w:t xml:space="preserve"> ред. Приказов Минфина России от 08.11.2010 N 144н, от 27.04.2012 N 55н)</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19. Расходы признаются в отчете о прибылях и убытках:</w:t>
      </w:r>
    </w:p>
    <w:p w:rsidR="00370768" w:rsidRPr="00A22AA3" w:rsidRDefault="00370768" w:rsidP="00370768">
      <w:pPr>
        <w:numPr>
          <w:ilvl w:val="0"/>
          <w:numId w:val="7"/>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с учетом связи между произведенными расходами и поступлениями (соответствие доходов и расходов);</w:t>
      </w:r>
    </w:p>
    <w:p w:rsidR="00370768" w:rsidRPr="00A22AA3" w:rsidRDefault="00370768" w:rsidP="00370768">
      <w:pPr>
        <w:numPr>
          <w:ilvl w:val="0"/>
          <w:numId w:val="7"/>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путем их обоснованного распределения между отчетными периодами, когда расходы обуславливают получение доходов в течение нескольких отчетных периодов и когда связь между доходами и расходами не может быть определена четко или определяется косвенным путем;</w:t>
      </w:r>
    </w:p>
    <w:p w:rsidR="00370768" w:rsidRPr="00A22AA3" w:rsidRDefault="00370768" w:rsidP="00370768">
      <w:pPr>
        <w:numPr>
          <w:ilvl w:val="0"/>
          <w:numId w:val="7"/>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по расходам, признанным в отчетном периоде, когда по ним становится определенным неполучение экономических выгод (доходов) или поступление активов;</w:t>
      </w:r>
    </w:p>
    <w:p w:rsidR="00370768" w:rsidRPr="00A22AA3" w:rsidRDefault="00370768" w:rsidP="00370768">
      <w:pPr>
        <w:numPr>
          <w:ilvl w:val="0"/>
          <w:numId w:val="7"/>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независимо от того, как они принимаются для целей расчета налогооблагаемой базы;</w:t>
      </w:r>
    </w:p>
    <w:p w:rsidR="00370768" w:rsidRPr="00A22AA3" w:rsidRDefault="00370768" w:rsidP="00370768">
      <w:pPr>
        <w:numPr>
          <w:ilvl w:val="0"/>
          <w:numId w:val="7"/>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когда возникают обязательства, не обусловленные признанием соответствующих активов.</w:t>
      </w:r>
    </w:p>
    <w:p w:rsidR="00370768" w:rsidRPr="00A22AA3" w:rsidRDefault="00370768" w:rsidP="00370768">
      <w:pPr>
        <w:spacing w:after="0" w:line="240" w:lineRule="auto"/>
        <w:jc w:val="center"/>
        <w:textAlignment w:val="baseline"/>
        <w:rPr>
          <w:rFonts w:eastAsia="Times New Roman" w:cs="Times New Roman"/>
          <w:szCs w:val="24"/>
          <w:lang w:eastAsia="ru-RU"/>
        </w:rPr>
      </w:pPr>
      <w:bookmarkStart w:id="5" w:name="5"/>
      <w:bookmarkEnd w:id="5"/>
      <w:r w:rsidRPr="00A22AA3">
        <w:rPr>
          <w:rFonts w:eastAsia="Times New Roman" w:cs="Times New Roman"/>
          <w:b/>
          <w:bCs/>
          <w:szCs w:val="24"/>
          <w:bdr w:val="none" w:sz="0" w:space="0" w:color="auto" w:frame="1"/>
          <w:lang w:eastAsia="ru-RU"/>
        </w:rPr>
        <w:t>V. Раскрытие информации в бухгалтерской отчетности</w:t>
      </w:r>
    </w:p>
    <w:p w:rsidR="00370768" w:rsidRPr="00A22AA3" w:rsidRDefault="00370768" w:rsidP="00370768">
      <w:pPr>
        <w:spacing w:after="0" w:line="240" w:lineRule="auto"/>
        <w:rPr>
          <w:rFonts w:eastAsia="Times New Roman" w:cs="Times New Roman"/>
          <w:szCs w:val="24"/>
          <w:lang w:eastAsia="ru-RU"/>
        </w:rPr>
      </w:pPr>
      <w:r w:rsidRPr="00A22AA3">
        <w:rPr>
          <w:rFonts w:eastAsia="Times New Roman" w:cs="Times New Roman"/>
          <w:szCs w:val="24"/>
          <w:lang w:eastAsia="ru-RU"/>
        </w:rPr>
        <w:br/>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20. В составе информации об учетной политике организации в бухгалтерской отчетности подлежит раскрытию порядок признания коммерческих и управленческих расходов.</w:t>
      </w:r>
    </w:p>
    <w:p w:rsidR="00370768" w:rsidRPr="00A22AA3" w:rsidRDefault="00370768" w:rsidP="00370768">
      <w:pPr>
        <w:spacing w:after="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21. В отчете о прибылях и убытках расходы организации отражаются с подразделением на себестоимость проданных товаров, продукции, работ, услуг, коммерческие расходы, управленческие расходы и прочие расходы</w:t>
      </w:r>
      <w:proofErr w:type="gramStart"/>
      <w:r w:rsidRPr="00A22AA3">
        <w:rPr>
          <w:rFonts w:eastAsia="Times New Roman" w:cs="Times New Roman"/>
          <w:szCs w:val="24"/>
          <w:lang w:eastAsia="ru-RU"/>
        </w:rPr>
        <w:t>.</w:t>
      </w:r>
      <w:proofErr w:type="gramEnd"/>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w:t>
      </w:r>
      <w:proofErr w:type="gramStart"/>
      <w:r w:rsidRPr="00A22AA3">
        <w:rPr>
          <w:rFonts w:eastAsia="Times New Roman" w:cs="Times New Roman"/>
          <w:i/>
          <w:iCs/>
          <w:szCs w:val="23"/>
          <w:bdr w:val="none" w:sz="0" w:space="0" w:color="auto" w:frame="1"/>
          <w:lang w:eastAsia="ru-RU"/>
        </w:rPr>
        <w:t>в</w:t>
      </w:r>
      <w:proofErr w:type="gramEnd"/>
      <w:r w:rsidRPr="00A22AA3">
        <w:rPr>
          <w:rFonts w:eastAsia="Times New Roman" w:cs="Times New Roman"/>
          <w:i/>
          <w:iCs/>
          <w:szCs w:val="23"/>
          <w:bdr w:val="none" w:sz="0" w:space="0" w:color="auto" w:frame="1"/>
          <w:lang w:eastAsia="ru-RU"/>
        </w:rPr>
        <w:t xml:space="preserve"> ред. Приказа Минфина России от 18.09.2006 N 116н)</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21.1. В случае выделения в отчете о прибылях и убытках видов доходов, каждый из которых в отдельности составляет пять и более процентов от общей суммы доходов организации за отчетный год, в нем показывается соответствующая каждому виду часть расходов.</w:t>
      </w:r>
    </w:p>
    <w:p w:rsidR="00370768" w:rsidRPr="00A22AA3" w:rsidRDefault="00370768" w:rsidP="00370768">
      <w:pPr>
        <w:spacing w:after="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 xml:space="preserve">21.2. Прочие расходы могут не </w:t>
      </w:r>
      <w:proofErr w:type="gramStart"/>
      <w:r w:rsidRPr="00A22AA3">
        <w:rPr>
          <w:rFonts w:eastAsia="Times New Roman" w:cs="Times New Roman"/>
          <w:szCs w:val="24"/>
          <w:lang w:eastAsia="ru-RU"/>
        </w:rPr>
        <w:t>показываться в отчете о прибылях и убытках развернуто</w:t>
      </w:r>
      <w:proofErr w:type="gramEnd"/>
      <w:r w:rsidRPr="00A22AA3">
        <w:rPr>
          <w:rFonts w:eastAsia="Times New Roman" w:cs="Times New Roman"/>
          <w:szCs w:val="24"/>
          <w:lang w:eastAsia="ru-RU"/>
        </w:rPr>
        <w:t xml:space="preserve"> по отношению к соответствующим доходам, когда:</w:t>
      </w:r>
      <w:r w:rsidRPr="00A22AA3">
        <w:rPr>
          <w:rFonts w:eastAsia="Times New Roman" w:cs="Times New Roman"/>
          <w:szCs w:val="24"/>
          <w:lang w:eastAsia="ru-RU"/>
        </w:rPr>
        <w:br/>
      </w:r>
      <w:r w:rsidRPr="00A22AA3">
        <w:rPr>
          <w:rFonts w:eastAsia="Times New Roman" w:cs="Times New Roman"/>
          <w:i/>
          <w:iCs/>
          <w:szCs w:val="23"/>
          <w:bdr w:val="none" w:sz="0" w:space="0" w:color="auto" w:frame="1"/>
          <w:lang w:eastAsia="ru-RU"/>
        </w:rPr>
        <w:t>(в ред. Приказа Минфина России от 18.09.2006 N 116н)</w:t>
      </w:r>
    </w:p>
    <w:p w:rsidR="00370768" w:rsidRPr="00A22AA3" w:rsidRDefault="00370768" w:rsidP="00370768">
      <w:pPr>
        <w:numPr>
          <w:ilvl w:val="0"/>
          <w:numId w:val="8"/>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соответствующие правила бухгалтерского учета предусматривают или не запрещают такое отражение расходов;</w:t>
      </w:r>
    </w:p>
    <w:p w:rsidR="00370768" w:rsidRPr="00A22AA3" w:rsidRDefault="00370768" w:rsidP="00370768">
      <w:pPr>
        <w:numPr>
          <w:ilvl w:val="0"/>
          <w:numId w:val="8"/>
        </w:numPr>
        <w:spacing w:after="120" w:line="240" w:lineRule="auto"/>
        <w:ind w:left="600" w:firstLine="0"/>
        <w:textAlignment w:val="baseline"/>
        <w:rPr>
          <w:rFonts w:eastAsia="Times New Roman" w:cs="Times New Roman"/>
          <w:szCs w:val="24"/>
          <w:lang w:eastAsia="ru-RU"/>
        </w:rPr>
      </w:pPr>
      <w:r w:rsidRPr="00A22AA3">
        <w:rPr>
          <w:rFonts w:eastAsia="Times New Roman" w:cs="Times New Roman"/>
          <w:szCs w:val="24"/>
          <w:lang w:eastAsia="ru-RU"/>
        </w:rPr>
        <w:t>расходы и связанные с ними доходы, возникшие в результате одного и того же или аналогичного по характеру факта хозяйственной деятельности, не являются существенными для характеристики финансового положения организации.</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22. В бухгалтерской отчетности также подлежит раскрытию как минимум следующая информация:</w:t>
      </w:r>
    </w:p>
    <w:p w:rsidR="00370768" w:rsidRPr="00A22AA3" w:rsidRDefault="00370768" w:rsidP="00370768">
      <w:pPr>
        <w:spacing w:after="0" w:line="240" w:lineRule="auto"/>
        <w:rPr>
          <w:rFonts w:eastAsia="Times New Roman" w:cs="Times New Roman"/>
          <w:szCs w:val="24"/>
          <w:lang w:eastAsia="ru-RU"/>
        </w:rPr>
      </w:pPr>
      <w:r w:rsidRPr="00A22AA3">
        <w:rPr>
          <w:rFonts w:eastAsia="Times New Roman" w:cs="Times New Roman"/>
          <w:szCs w:val="24"/>
          <w:lang w:eastAsia="ru-RU"/>
        </w:rPr>
        <w:t>  расходы по обычным видам деятельности в разрезе элементов затрат;</w:t>
      </w:r>
    </w:p>
    <w:p w:rsidR="00370768" w:rsidRPr="00A22AA3" w:rsidRDefault="00370768" w:rsidP="00370768">
      <w:pPr>
        <w:spacing w:after="0" w:line="240" w:lineRule="auto"/>
        <w:rPr>
          <w:rFonts w:eastAsia="Times New Roman" w:cs="Times New Roman"/>
          <w:szCs w:val="24"/>
          <w:lang w:eastAsia="ru-RU"/>
        </w:rPr>
      </w:pPr>
      <w:r w:rsidRPr="00A22AA3">
        <w:rPr>
          <w:rFonts w:eastAsia="Times New Roman" w:cs="Times New Roman"/>
          <w:szCs w:val="24"/>
          <w:lang w:eastAsia="ru-RU"/>
        </w:rPr>
        <w:t>  изменение величины расходов, не имеющих отношения к исчислению себестоимости проданных продукции, товаров, работ, услуг в отчетном году;</w:t>
      </w:r>
    </w:p>
    <w:p w:rsidR="00370768" w:rsidRPr="00A22AA3" w:rsidRDefault="00370768" w:rsidP="00370768">
      <w:pPr>
        <w:spacing w:after="0" w:line="240" w:lineRule="auto"/>
        <w:rPr>
          <w:rFonts w:eastAsia="Times New Roman" w:cs="Times New Roman"/>
          <w:szCs w:val="24"/>
          <w:lang w:eastAsia="ru-RU"/>
        </w:rPr>
      </w:pPr>
      <w:r w:rsidRPr="00A22AA3">
        <w:rPr>
          <w:rFonts w:eastAsia="Times New Roman" w:cs="Times New Roman"/>
          <w:szCs w:val="24"/>
          <w:lang w:eastAsia="ru-RU"/>
        </w:rPr>
        <w:t>  расходы, равные величине отчислений в связи с образованием в соответствии с правилами бухгалтерского учета резервов (предстоящих расходов, оценочных резервов и др.).</w:t>
      </w:r>
    </w:p>
    <w:p w:rsidR="00370768" w:rsidRPr="00A22AA3" w:rsidRDefault="00370768" w:rsidP="00370768">
      <w:pPr>
        <w:spacing w:before="150" w:after="120" w:line="240" w:lineRule="auto"/>
        <w:ind w:left="225" w:right="225" w:firstLine="150"/>
        <w:textAlignment w:val="baseline"/>
        <w:rPr>
          <w:rFonts w:eastAsia="Times New Roman" w:cs="Times New Roman"/>
          <w:szCs w:val="24"/>
          <w:lang w:eastAsia="ru-RU"/>
        </w:rPr>
      </w:pPr>
      <w:r w:rsidRPr="00A22AA3">
        <w:rPr>
          <w:rFonts w:eastAsia="Times New Roman" w:cs="Times New Roman"/>
          <w:szCs w:val="24"/>
          <w:lang w:eastAsia="ru-RU"/>
        </w:rPr>
        <w:t>23. Прочие расходы организации за отчетный год, которые в соответствии с правилами бухгалтерского учета не зачисляются в отчетном году на счет прибылей и убытков, подлежат раскрытию в бухгалтерской отчетности обособленно.</w:t>
      </w:r>
    </w:p>
    <w:p w:rsidR="00370768" w:rsidRPr="00A22AA3" w:rsidRDefault="00370768" w:rsidP="00370768">
      <w:pPr>
        <w:spacing w:line="240" w:lineRule="auto"/>
        <w:jc w:val="right"/>
        <w:textAlignment w:val="baseline"/>
        <w:rPr>
          <w:rFonts w:eastAsia="Times New Roman" w:cs="Times New Roman"/>
          <w:szCs w:val="24"/>
          <w:lang w:eastAsia="ru-RU"/>
        </w:rPr>
      </w:pPr>
    </w:p>
    <w:p w:rsidR="00BF1C33" w:rsidRPr="00A22AA3" w:rsidRDefault="00370768" w:rsidP="00370768">
      <w:pPr>
        <w:rPr>
          <w:sz w:val="20"/>
        </w:rPr>
      </w:pPr>
      <w:r w:rsidRPr="00A22AA3">
        <w:rPr>
          <w:rFonts w:eastAsia="Times New Roman" w:cs="Arial"/>
          <w:color w:val="000000"/>
          <w:sz w:val="20"/>
          <w:szCs w:val="21"/>
          <w:bdr w:val="none" w:sz="0" w:space="0" w:color="auto" w:frame="1"/>
          <w:lang w:eastAsia="ru-RU"/>
        </w:rPr>
        <w:br/>
      </w:r>
    </w:p>
    <w:sectPr w:rsidR="00BF1C33" w:rsidRPr="00A22AA3" w:rsidSect="00283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7134"/>
    <w:multiLevelType w:val="multilevel"/>
    <w:tmpl w:val="4E8A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552EB"/>
    <w:multiLevelType w:val="multilevel"/>
    <w:tmpl w:val="7FEA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B4705"/>
    <w:multiLevelType w:val="multilevel"/>
    <w:tmpl w:val="AC48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602415"/>
    <w:multiLevelType w:val="multilevel"/>
    <w:tmpl w:val="CDCA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20F5C"/>
    <w:multiLevelType w:val="multilevel"/>
    <w:tmpl w:val="DCEC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E76DCC"/>
    <w:multiLevelType w:val="multilevel"/>
    <w:tmpl w:val="15BE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3D3E2E"/>
    <w:multiLevelType w:val="multilevel"/>
    <w:tmpl w:val="4A1E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B20FB4"/>
    <w:multiLevelType w:val="multilevel"/>
    <w:tmpl w:val="1CE4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C0A7E"/>
    <w:rsid w:val="00125DCB"/>
    <w:rsid w:val="00283FDE"/>
    <w:rsid w:val="002C0A7E"/>
    <w:rsid w:val="00370768"/>
    <w:rsid w:val="00A22AA3"/>
    <w:rsid w:val="00BF1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8311507">
      <w:bodyDiv w:val="1"/>
      <w:marLeft w:val="0"/>
      <w:marRight w:val="0"/>
      <w:marTop w:val="0"/>
      <w:marBottom w:val="0"/>
      <w:divBdr>
        <w:top w:val="none" w:sz="0" w:space="0" w:color="auto"/>
        <w:left w:val="none" w:sz="0" w:space="0" w:color="auto"/>
        <w:bottom w:val="none" w:sz="0" w:space="0" w:color="auto"/>
        <w:right w:val="none" w:sz="0" w:space="0" w:color="auto"/>
      </w:divBdr>
      <w:divsChild>
        <w:div w:id="566763112">
          <w:marLeft w:val="225"/>
          <w:marRight w:val="225"/>
          <w:marTop w:val="15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2667</Words>
  <Characters>15208</Characters>
  <Application>Microsoft Office Word</Application>
  <DocSecurity>0</DocSecurity>
  <Lines>126</Lines>
  <Paragraphs>35</Paragraphs>
  <ScaleCrop>false</ScaleCrop>
  <Company/>
  <LinksUpToDate>false</LinksUpToDate>
  <CharactersWithSpaces>17840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гг</cp:lastModifiedBy>
  <cp:revision>2</cp:revision>
  <dcterms:created xsi:type="dcterms:W3CDTF">2016-09-12T13:49:00Z</dcterms:created>
  <dcterms:modified xsi:type="dcterms:W3CDTF">2016-09-12T13:49:00Z</dcterms:modified>
</cp:coreProperties>
</file>